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6BC51" w14:textId="67CC25CA" w:rsidR="006814B9" w:rsidRPr="001334E4" w:rsidRDefault="006814B9" w:rsidP="006814B9">
      <w:pPr>
        <w:jc w:val="center"/>
        <w:rPr>
          <w:rFonts w:cstheme="minorHAnsi"/>
          <w:b/>
          <w:caps/>
          <w:sz w:val="20"/>
          <w:szCs w:val="20"/>
        </w:rPr>
      </w:pPr>
      <w:bookmarkStart w:id="0" w:name="_Hlk94522239"/>
      <w:r w:rsidRPr="00311A9B">
        <w:rPr>
          <w:rStyle w:val="BLOCKBOLD"/>
          <w:rFonts w:asciiTheme="minorHAnsi" w:hAnsiTheme="minorHAnsi" w:cstheme="minorHAnsi"/>
        </w:rPr>
        <w:t>Allegato n.</w:t>
      </w:r>
      <w:r w:rsidR="004E3848">
        <w:rPr>
          <w:rStyle w:val="BLOCKBOLD"/>
          <w:rFonts w:asciiTheme="minorHAnsi" w:hAnsiTheme="minorHAnsi" w:cstheme="minorHAnsi"/>
        </w:rPr>
        <w:t>8</w:t>
      </w:r>
      <w:r w:rsidRPr="00311A9B">
        <w:rPr>
          <w:rStyle w:val="BLOCKBOLD"/>
          <w:rFonts w:asciiTheme="minorHAnsi" w:hAnsiTheme="minorHAnsi" w:cstheme="minorHAnsi"/>
        </w:rPr>
        <w:t>.</w:t>
      </w:r>
      <w:r w:rsidR="008A6FCD">
        <w:rPr>
          <w:rStyle w:val="BLOCKBOLD"/>
          <w:rFonts w:asciiTheme="minorHAnsi" w:hAnsiTheme="minorHAnsi" w:cstheme="minorHAnsi"/>
        </w:rPr>
        <w:t>1</w:t>
      </w:r>
      <w:r w:rsidRPr="00311A9B">
        <w:rPr>
          <w:rStyle w:val="BLOCKBOLD"/>
          <w:rFonts w:asciiTheme="minorHAnsi" w:hAnsiTheme="minorHAnsi" w:cstheme="minorHAnsi"/>
        </w:rPr>
        <w:t xml:space="preserve"> – </w:t>
      </w:r>
      <w:r w:rsidR="008A6FCD">
        <w:rPr>
          <w:rStyle w:val="BLOCKBOLD"/>
          <w:rFonts w:asciiTheme="minorHAnsi" w:hAnsiTheme="minorHAnsi" w:cstheme="minorHAnsi"/>
        </w:rPr>
        <w:t>MODELLO OFFERTA TECNICA</w:t>
      </w:r>
      <w:r w:rsidRPr="00311A9B">
        <w:rPr>
          <w:rStyle w:val="BLOCKBOLD"/>
          <w:rFonts w:asciiTheme="minorHAnsi" w:hAnsiTheme="minorHAnsi" w:cstheme="minorHAnsi"/>
        </w:rPr>
        <w:t xml:space="preserve"> LOTTO </w:t>
      </w:r>
      <w:bookmarkEnd w:id="0"/>
      <w:r w:rsidR="008A6FCD">
        <w:rPr>
          <w:rStyle w:val="BLOCKBOLD"/>
          <w:rFonts w:asciiTheme="minorHAnsi" w:hAnsiTheme="minorHAnsi" w:cstheme="minorHAnsi"/>
        </w:rPr>
        <w:t>1</w:t>
      </w:r>
    </w:p>
    <w:tbl>
      <w:tblPr>
        <w:tblW w:w="1105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7"/>
        <w:gridCol w:w="756"/>
        <w:gridCol w:w="1107"/>
        <w:gridCol w:w="938"/>
        <w:gridCol w:w="2471"/>
        <w:gridCol w:w="1384"/>
        <w:gridCol w:w="991"/>
        <w:gridCol w:w="1312"/>
        <w:gridCol w:w="991"/>
      </w:tblGrid>
      <w:tr w:rsidR="002D7908" w:rsidRPr="002D7908" w14:paraId="12E10F5E" w14:textId="77777777" w:rsidTr="008B2672">
        <w:trPr>
          <w:trHeight w:val="410"/>
          <w:tblHeader/>
        </w:trPr>
        <w:tc>
          <w:tcPr>
            <w:tcW w:w="2970" w:type="dxa"/>
            <w:gridSpan w:val="3"/>
            <w:shd w:val="clear" w:color="000000" w:fill="D9D9D9"/>
            <w:noWrap/>
            <w:vAlign w:val="center"/>
            <w:hideMark/>
          </w:tcPr>
          <w:p w14:paraId="34499BB0" w14:textId="77777777" w:rsidR="002D7908" w:rsidRPr="002D7908" w:rsidRDefault="002D7908" w:rsidP="002D7908">
            <w:pPr>
              <w:spacing w:after="0" w:line="240" w:lineRule="auto"/>
              <w:jc w:val="center"/>
              <w:rPr>
                <w:rFonts w:ascii="Calibri" w:eastAsia="Times New Roman" w:hAnsi="Calibri" w:cs="Calibri"/>
                <w:b/>
                <w:bCs/>
                <w:i/>
                <w:iCs/>
                <w:color w:val="000000"/>
                <w:lang w:eastAsia="it-IT"/>
              </w:rPr>
            </w:pPr>
            <w:r w:rsidRPr="002D7908">
              <w:rPr>
                <w:rFonts w:ascii="Calibri" w:eastAsia="Times New Roman" w:hAnsi="Calibri" w:cs="Calibri"/>
                <w:b/>
                <w:bCs/>
                <w:i/>
                <w:iCs/>
                <w:color w:val="000000"/>
                <w:lang w:eastAsia="it-IT"/>
              </w:rPr>
              <w:t>AMBITI E CRITERI SDAPA ICT - Allegato 1</w:t>
            </w:r>
          </w:p>
        </w:tc>
        <w:tc>
          <w:tcPr>
            <w:tcW w:w="3409" w:type="dxa"/>
            <w:gridSpan w:val="2"/>
            <w:shd w:val="clear" w:color="000000" w:fill="D9D9D9"/>
            <w:noWrap/>
            <w:vAlign w:val="center"/>
            <w:hideMark/>
          </w:tcPr>
          <w:p w14:paraId="06E67B98" w14:textId="4F2691D7" w:rsidR="002D7908" w:rsidRPr="002D7908" w:rsidRDefault="002D7908" w:rsidP="002D7908">
            <w:pPr>
              <w:spacing w:after="0" w:line="240" w:lineRule="auto"/>
              <w:jc w:val="center"/>
              <w:rPr>
                <w:rFonts w:ascii="Calibri" w:eastAsia="Times New Roman" w:hAnsi="Calibri" w:cs="Calibri"/>
                <w:b/>
                <w:bCs/>
                <w:i/>
                <w:iCs/>
                <w:color w:val="000000"/>
                <w:lang w:eastAsia="it-IT"/>
              </w:rPr>
            </w:pPr>
            <w:r w:rsidRPr="002D7908">
              <w:rPr>
                <w:rFonts w:ascii="Calibri" w:eastAsia="Times New Roman" w:hAnsi="Calibri" w:cs="Calibri"/>
                <w:b/>
                <w:bCs/>
                <w:i/>
                <w:iCs/>
                <w:color w:val="000000"/>
                <w:lang w:eastAsia="it-IT"/>
              </w:rPr>
              <w:t>FUNZIONALIT</w:t>
            </w:r>
            <w:r>
              <w:rPr>
                <w:rFonts w:ascii="Calibri" w:eastAsia="Times New Roman" w:hAnsi="Calibri" w:cs="Calibri"/>
                <w:b/>
                <w:bCs/>
                <w:i/>
                <w:iCs/>
                <w:color w:val="000000"/>
                <w:lang w:eastAsia="it-IT"/>
              </w:rPr>
              <w:t>À</w:t>
            </w:r>
          </w:p>
        </w:tc>
        <w:tc>
          <w:tcPr>
            <w:tcW w:w="4678" w:type="dxa"/>
            <w:gridSpan w:val="4"/>
            <w:shd w:val="clear" w:color="000000" w:fill="D9D9D9"/>
            <w:noWrap/>
            <w:vAlign w:val="center"/>
            <w:hideMark/>
          </w:tcPr>
          <w:p w14:paraId="532022BA" w14:textId="77777777" w:rsidR="002D7908" w:rsidRPr="002D7908" w:rsidRDefault="002D7908" w:rsidP="002D7908">
            <w:pPr>
              <w:spacing w:after="0" w:line="240" w:lineRule="auto"/>
              <w:jc w:val="center"/>
              <w:rPr>
                <w:rFonts w:ascii="Calibri" w:eastAsia="Times New Roman" w:hAnsi="Calibri" w:cs="Calibri"/>
                <w:b/>
                <w:bCs/>
                <w:i/>
                <w:iCs/>
                <w:color w:val="000000"/>
                <w:lang w:eastAsia="it-IT"/>
              </w:rPr>
            </w:pPr>
            <w:r w:rsidRPr="002D7908">
              <w:rPr>
                <w:rFonts w:ascii="Calibri" w:eastAsia="Times New Roman" w:hAnsi="Calibri" w:cs="Calibri"/>
                <w:b/>
                <w:bCs/>
                <w:i/>
                <w:iCs/>
                <w:color w:val="000000"/>
                <w:lang w:eastAsia="it-IT"/>
              </w:rPr>
              <w:t>OFFERTA TECNICA</w:t>
            </w:r>
          </w:p>
        </w:tc>
      </w:tr>
      <w:tr w:rsidR="002D7908" w:rsidRPr="002D7908" w14:paraId="10E42593" w14:textId="77777777" w:rsidTr="008B2672">
        <w:trPr>
          <w:trHeight w:val="530"/>
          <w:tblHeader/>
        </w:trPr>
        <w:tc>
          <w:tcPr>
            <w:tcW w:w="1107" w:type="dxa"/>
            <w:shd w:val="clear" w:color="000000" w:fill="D9D9D9"/>
            <w:vAlign w:val="center"/>
            <w:hideMark/>
          </w:tcPr>
          <w:p w14:paraId="5F173BCC"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Ambito di valutazione</w:t>
            </w:r>
          </w:p>
        </w:tc>
        <w:tc>
          <w:tcPr>
            <w:tcW w:w="0" w:type="auto"/>
            <w:shd w:val="clear" w:color="000000" w:fill="D9D9D9"/>
            <w:vAlign w:val="center"/>
            <w:hideMark/>
          </w:tcPr>
          <w:p w14:paraId="195DF939"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N.° Criterio</w:t>
            </w:r>
          </w:p>
        </w:tc>
        <w:tc>
          <w:tcPr>
            <w:tcW w:w="1107" w:type="dxa"/>
            <w:shd w:val="clear" w:color="000000" w:fill="D9D9D9"/>
            <w:vAlign w:val="center"/>
            <w:hideMark/>
          </w:tcPr>
          <w:p w14:paraId="452EB9B4"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Criterio di valutazione</w:t>
            </w:r>
          </w:p>
        </w:tc>
        <w:tc>
          <w:tcPr>
            <w:tcW w:w="938" w:type="dxa"/>
            <w:shd w:val="clear" w:color="000000" w:fill="D9D9D9"/>
            <w:vAlign w:val="center"/>
            <w:hideMark/>
          </w:tcPr>
          <w:p w14:paraId="2C96F87F"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Codice Requisito</w:t>
            </w:r>
          </w:p>
        </w:tc>
        <w:tc>
          <w:tcPr>
            <w:tcW w:w="2471" w:type="dxa"/>
            <w:shd w:val="clear" w:color="000000" w:fill="D9D9D9"/>
            <w:vAlign w:val="center"/>
            <w:hideMark/>
          </w:tcPr>
          <w:p w14:paraId="36C7EC44"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Descrizione</w:t>
            </w:r>
          </w:p>
        </w:tc>
        <w:tc>
          <w:tcPr>
            <w:tcW w:w="1384" w:type="dxa"/>
            <w:shd w:val="clear" w:color="000000" w:fill="D9D9D9"/>
            <w:vAlign w:val="center"/>
            <w:hideMark/>
          </w:tcPr>
          <w:p w14:paraId="2EBFB529"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Modalità assegnazione punteggio</w:t>
            </w:r>
          </w:p>
        </w:tc>
        <w:tc>
          <w:tcPr>
            <w:tcW w:w="991" w:type="dxa"/>
            <w:shd w:val="clear" w:color="000000" w:fill="D9D9D9"/>
            <w:vAlign w:val="center"/>
            <w:hideMark/>
          </w:tcPr>
          <w:p w14:paraId="0B95B22D"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Punteggio max</w:t>
            </w:r>
          </w:p>
        </w:tc>
        <w:tc>
          <w:tcPr>
            <w:tcW w:w="1312" w:type="dxa"/>
            <w:shd w:val="clear" w:color="000000" w:fill="D9D9D9"/>
            <w:vAlign w:val="center"/>
            <w:hideMark/>
          </w:tcPr>
          <w:p w14:paraId="08E11861"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Caratteristica Offerta</w:t>
            </w:r>
          </w:p>
        </w:tc>
        <w:tc>
          <w:tcPr>
            <w:tcW w:w="991" w:type="dxa"/>
            <w:shd w:val="clear" w:color="000000" w:fill="D9D9D9"/>
            <w:vAlign w:val="center"/>
            <w:hideMark/>
          </w:tcPr>
          <w:p w14:paraId="3E710546" w14:textId="77777777" w:rsidR="002D7908" w:rsidRPr="002D7908" w:rsidRDefault="002D7908" w:rsidP="002D7908">
            <w:pPr>
              <w:spacing w:after="0" w:line="240" w:lineRule="auto"/>
              <w:jc w:val="center"/>
              <w:rPr>
                <w:rFonts w:ascii="Calibri" w:eastAsia="Times New Roman" w:hAnsi="Calibri" w:cs="Calibri"/>
                <w:b/>
                <w:bCs/>
                <w:i/>
                <w:iCs/>
                <w:sz w:val="20"/>
                <w:szCs w:val="20"/>
                <w:lang w:eastAsia="it-IT"/>
              </w:rPr>
            </w:pPr>
            <w:r w:rsidRPr="002D7908">
              <w:rPr>
                <w:rFonts w:ascii="Calibri" w:eastAsia="Times New Roman" w:hAnsi="Calibri" w:cs="Calibri"/>
                <w:b/>
                <w:bCs/>
                <w:i/>
                <w:iCs/>
                <w:sz w:val="20"/>
                <w:szCs w:val="20"/>
                <w:lang w:eastAsia="it-IT"/>
              </w:rPr>
              <w:t>NOTE</w:t>
            </w:r>
          </w:p>
        </w:tc>
      </w:tr>
      <w:tr w:rsidR="002D7908" w:rsidRPr="002D7908" w14:paraId="227278A8" w14:textId="77777777" w:rsidTr="008B2672">
        <w:trPr>
          <w:trHeight w:val="1660"/>
        </w:trPr>
        <w:tc>
          <w:tcPr>
            <w:tcW w:w="1107" w:type="dxa"/>
            <w:shd w:val="clear" w:color="auto" w:fill="auto"/>
            <w:vAlign w:val="center"/>
            <w:hideMark/>
          </w:tcPr>
          <w:p w14:paraId="1B823566"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6D4737FC"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603BA5A6"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6B4EA8BE"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MTSI_7</w:t>
            </w:r>
          </w:p>
        </w:tc>
        <w:tc>
          <w:tcPr>
            <w:tcW w:w="2471" w:type="dxa"/>
            <w:shd w:val="clear" w:color="auto" w:fill="auto"/>
            <w:vAlign w:val="center"/>
            <w:hideMark/>
          </w:tcPr>
          <w:p w14:paraId="43AC8040"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 xml:space="preserve">La soluzione deve supportare il protocollo </w:t>
            </w:r>
            <w:proofErr w:type="spellStart"/>
            <w:r w:rsidRPr="002D7908">
              <w:rPr>
                <w:rFonts w:ascii="Calibri" w:eastAsia="Times New Roman" w:hAnsi="Calibri" w:cs="Calibri"/>
                <w:color w:val="000000"/>
                <w:sz w:val="18"/>
                <w:szCs w:val="18"/>
                <w:lang w:eastAsia="it-IT"/>
              </w:rPr>
              <w:t>RADsec</w:t>
            </w:r>
            <w:proofErr w:type="spellEnd"/>
            <w:r w:rsidRPr="002D7908">
              <w:rPr>
                <w:rFonts w:ascii="Calibri" w:eastAsia="Times New Roman" w:hAnsi="Calibri" w:cs="Calibri"/>
                <w:color w:val="000000"/>
                <w:sz w:val="18"/>
                <w:szCs w:val="18"/>
                <w:lang w:eastAsia="it-IT"/>
              </w:rPr>
              <w:t xml:space="preserve"> per l'interconnessione con reti WiFi che pongono tale requisito di sicurezza per l’interconnessione dei flussi RADIUS.</w:t>
            </w:r>
          </w:p>
        </w:tc>
        <w:tc>
          <w:tcPr>
            <w:tcW w:w="1384" w:type="dxa"/>
            <w:shd w:val="clear" w:color="auto" w:fill="auto"/>
            <w:vAlign w:val="center"/>
            <w:hideMark/>
          </w:tcPr>
          <w:p w14:paraId="4BC10193"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46663493"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59FBD2E1"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2CD5D5A9"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787E73AD" w14:textId="77777777" w:rsidTr="008B2672">
        <w:trPr>
          <w:trHeight w:val="3950"/>
        </w:trPr>
        <w:tc>
          <w:tcPr>
            <w:tcW w:w="1107" w:type="dxa"/>
            <w:shd w:val="clear" w:color="auto" w:fill="auto"/>
            <w:vAlign w:val="center"/>
            <w:hideMark/>
          </w:tcPr>
          <w:p w14:paraId="1C8B8AB8"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30556579"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5722A860"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67A24769"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MTSI_8</w:t>
            </w:r>
          </w:p>
        </w:tc>
        <w:tc>
          <w:tcPr>
            <w:tcW w:w="2471" w:type="dxa"/>
            <w:shd w:val="clear" w:color="auto" w:fill="auto"/>
            <w:vAlign w:val="center"/>
            <w:hideMark/>
          </w:tcPr>
          <w:p w14:paraId="579A6D7F"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 xml:space="preserve">La soluzione deve essere integrata con la federazione </w:t>
            </w:r>
            <w:proofErr w:type="spellStart"/>
            <w:r w:rsidRPr="002D7908">
              <w:rPr>
                <w:rFonts w:ascii="Calibri" w:eastAsia="Times New Roman" w:hAnsi="Calibri" w:cs="Calibri"/>
                <w:color w:val="000000"/>
                <w:sz w:val="18"/>
                <w:szCs w:val="18"/>
                <w:lang w:eastAsia="it-IT"/>
              </w:rPr>
              <w:t>OpenRoaming</w:t>
            </w:r>
            <w:proofErr w:type="spellEnd"/>
            <w:r w:rsidRPr="002D7908">
              <w:rPr>
                <w:rFonts w:ascii="Calibri" w:eastAsia="Times New Roman" w:hAnsi="Calibri" w:cs="Calibri"/>
                <w:color w:val="000000"/>
                <w:sz w:val="18"/>
                <w:szCs w:val="18"/>
                <w:lang w:eastAsia="it-IT"/>
              </w:rPr>
              <w:t xml:space="preserve"> seguendo gli standard definiti dalla Wireless Broadband Alliance (WBA) permettendo agli utenti delle mobile app di beneficiare della connettività WiFi sicura ed automatica nei punti di accesso di tutti gli operatori aderenti ad </w:t>
            </w:r>
            <w:proofErr w:type="spellStart"/>
            <w:r w:rsidRPr="002D7908">
              <w:rPr>
                <w:rFonts w:ascii="Calibri" w:eastAsia="Times New Roman" w:hAnsi="Calibri" w:cs="Calibri"/>
                <w:color w:val="000000"/>
                <w:sz w:val="18"/>
                <w:szCs w:val="18"/>
                <w:lang w:eastAsia="it-IT"/>
              </w:rPr>
              <w:t>OpenRoaming</w:t>
            </w:r>
            <w:proofErr w:type="spellEnd"/>
            <w:r w:rsidRPr="002D7908">
              <w:rPr>
                <w:rFonts w:ascii="Calibri" w:eastAsia="Times New Roman" w:hAnsi="Calibri" w:cs="Calibri"/>
                <w:color w:val="000000"/>
                <w:sz w:val="18"/>
                <w:szCs w:val="18"/>
                <w:lang w:eastAsia="it-IT"/>
              </w:rPr>
              <w:t xml:space="preserve">. In tal caso la soluzione deve offrire tutte le funzionalità di rilevazione, anche in tempo reale, delle visite ai punti di accesso </w:t>
            </w:r>
            <w:proofErr w:type="spellStart"/>
            <w:r w:rsidRPr="002D7908">
              <w:rPr>
                <w:rFonts w:ascii="Calibri" w:eastAsia="Times New Roman" w:hAnsi="Calibri" w:cs="Calibri"/>
                <w:color w:val="000000"/>
                <w:sz w:val="18"/>
                <w:szCs w:val="18"/>
                <w:lang w:eastAsia="it-IT"/>
              </w:rPr>
              <w:t>OpenRoaming</w:t>
            </w:r>
            <w:proofErr w:type="spellEnd"/>
            <w:r w:rsidRPr="002D7908">
              <w:rPr>
                <w:rFonts w:ascii="Calibri" w:eastAsia="Times New Roman" w:hAnsi="Calibri" w:cs="Calibri"/>
                <w:color w:val="000000"/>
                <w:sz w:val="18"/>
                <w:szCs w:val="18"/>
                <w:lang w:eastAsia="it-IT"/>
              </w:rPr>
              <w:t xml:space="preserve"> arricchite dei metadati necessari per qualificare la posizione delle visite sfruttando il framework WRIX standardizzato dalla WBA.</w:t>
            </w:r>
          </w:p>
        </w:tc>
        <w:tc>
          <w:tcPr>
            <w:tcW w:w="1384" w:type="dxa"/>
            <w:shd w:val="clear" w:color="auto" w:fill="auto"/>
            <w:vAlign w:val="center"/>
            <w:hideMark/>
          </w:tcPr>
          <w:p w14:paraId="5A677F9F"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4F97D279"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0E725263"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52CF5F0E"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204EB22C" w14:textId="77777777" w:rsidTr="008B2672">
        <w:trPr>
          <w:trHeight w:val="2480"/>
        </w:trPr>
        <w:tc>
          <w:tcPr>
            <w:tcW w:w="1107" w:type="dxa"/>
            <w:shd w:val="clear" w:color="auto" w:fill="auto"/>
            <w:vAlign w:val="center"/>
            <w:hideMark/>
          </w:tcPr>
          <w:p w14:paraId="26289AA7"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7EC1B43C"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682C4B25"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064BB345"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MTSI_15</w:t>
            </w:r>
          </w:p>
        </w:tc>
        <w:tc>
          <w:tcPr>
            <w:tcW w:w="2471" w:type="dxa"/>
            <w:shd w:val="clear" w:color="auto" w:fill="auto"/>
            <w:vAlign w:val="center"/>
            <w:hideMark/>
          </w:tcPr>
          <w:p w14:paraId="212915F7"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 xml:space="preserve">La soluzione deve essere in grado di rilevare in tempo reale la prossimità/visita degli utenti alle zone di interesse indoor (definite per mezzo dell’interfaccia di amministrazione) tramite tecnologia WiFi, senza necessità di installare ulteriori dispositivi quali sensori, gateways o altro, e integrando lo stream di dati real-time di presenza/localizzazioni inoltrati dalla rete WiFi. </w:t>
            </w:r>
          </w:p>
        </w:tc>
        <w:tc>
          <w:tcPr>
            <w:tcW w:w="1384" w:type="dxa"/>
            <w:shd w:val="clear" w:color="auto" w:fill="auto"/>
            <w:vAlign w:val="center"/>
            <w:hideMark/>
          </w:tcPr>
          <w:p w14:paraId="403C6B8A"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68F6598F"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4DD6A747"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3EDC30F3"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02E89DB5" w14:textId="77777777" w:rsidTr="008B2672">
        <w:trPr>
          <w:trHeight w:val="1860"/>
        </w:trPr>
        <w:tc>
          <w:tcPr>
            <w:tcW w:w="1107" w:type="dxa"/>
            <w:shd w:val="clear" w:color="auto" w:fill="auto"/>
            <w:vAlign w:val="center"/>
            <w:hideMark/>
          </w:tcPr>
          <w:p w14:paraId="0615F7F0"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lastRenderedPageBreak/>
              <w:t>A) Grado di copertura dei requisiti della soluzione richiesta</w:t>
            </w:r>
          </w:p>
        </w:tc>
        <w:tc>
          <w:tcPr>
            <w:tcW w:w="0" w:type="auto"/>
            <w:shd w:val="clear" w:color="auto" w:fill="auto"/>
            <w:vAlign w:val="center"/>
            <w:hideMark/>
          </w:tcPr>
          <w:p w14:paraId="13D55D46"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7B680AE9"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61778D98"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MTSI_16</w:t>
            </w:r>
          </w:p>
        </w:tc>
        <w:tc>
          <w:tcPr>
            <w:tcW w:w="2471" w:type="dxa"/>
            <w:shd w:val="clear" w:color="auto" w:fill="auto"/>
            <w:vAlign w:val="center"/>
            <w:hideMark/>
          </w:tcPr>
          <w:p w14:paraId="427FF149"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 xml:space="preserve">La soluzione deve essere in grado di processare il flusso di segnali grezzi collezionati dalla rete e trasformarli in eventi di localizzazione significativi di cardinalità più bassa (entrata, uscita, visita ad un punto di interesse) direttamente digeribili e utilizzabili dai sistemi integrate a valle. </w:t>
            </w:r>
          </w:p>
        </w:tc>
        <w:tc>
          <w:tcPr>
            <w:tcW w:w="1384" w:type="dxa"/>
            <w:shd w:val="clear" w:color="auto" w:fill="auto"/>
            <w:vAlign w:val="center"/>
            <w:hideMark/>
          </w:tcPr>
          <w:p w14:paraId="41585B08"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75A90FC1"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71CE54BF"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13962A7C"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0A36AEC4" w14:textId="77777777" w:rsidTr="008B2672">
        <w:trPr>
          <w:trHeight w:val="2020"/>
        </w:trPr>
        <w:tc>
          <w:tcPr>
            <w:tcW w:w="1107" w:type="dxa"/>
            <w:shd w:val="clear" w:color="auto" w:fill="auto"/>
            <w:vAlign w:val="center"/>
            <w:hideMark/>
          </w:tcPr>
          <w:p w14:paraId="30F6E73F"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0B12221A"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51B2EB21"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57F326DB"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MTSI_17</w:t>
            </w:r>
          </w:p>
        </w:tc>
        <w:tc>
          <w:tcPr>
            <w:tcW w:w="2471" w:type="dxa"/>
            <w:shd w:val="clear" w:color="auto" w:fill="auto"/>
            <w:vAlign w:val="center"/>
            <w:hideMark/>
          </w:tcPr>
          <w:p w14:paraId="26267F8B"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 xml:space="preserve">Le visite/prossimità sia ai punti di accesso che a specifiche zone di interesse indoor devono essere trasferibili, in tempo reale, nei sistemi della mappa applicativa del Ministero (descritti al capitolo 5.1 del Capitolato Tecnico Speciale) tramite interfacce standard (a fine esemplificativo, non esaustivo: </w:t>
            </w:r>
            <w:proofErr w:type="spellStart"/>
            <w:r w:rsidRPr="002D7908">
              <w:rPr>
                <w:rFonts w:ascii="Calibri" w:eastAsia="Times New Roman" w:hAnsi="Calibri" w:cs="Calibri"/>
                <w:color w:val="000000"/>
                <w:sz w:val="18"/>
                <w:szCs w:val="18"/>
                <w:lang w:eastAsia="it-IT"/>
              </w:rPr>
              <w:t>webhooks</w:t>
            </w:r>
            <w:proofErr w:type="spellEnd"/>
            <w:r w:rsidRPr="002D7908">
              <w:rPr>
                <w:rFonts w:ascii="Calibri" w:eastAsia="Times New Roman" w:hAnsi="Calibri" w:cs="Calibri"/>
                <w:color w:val="000000"/>
                <w:sz w:val="18"/>
                <w:szCs w:val="18"/>
                <w:lang w:eastAsia="it-IT"/>
              </w:rPr>
              <w:t>).</w:t>
            </w:r>
          </w:p>
        </w:tc>
        <w:tc>
          <w:tcPr>
            <w:tcW w:w="1384" w:type="dxa"/>
            <w:shd w:val="clear" w:color="auto" w:fill="auto"/>
            <w:vAlign w:val="center"/>
            <w:hideMark/>
          </w:tcPr>
          <w:p w14:paraId="2DF7C520"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155216FF"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0948FB39"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4FDA713A"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693F397A" w14:textId="77777777" w:rsidTr="008B2672">
        <w:trPr>
          <w:trHeight w:val="1700"/>
        </w:trPr>
        <w:tc>
          <w:tcPr>
            <w:tcW w:w="1107" w:type="dxa"/>
            <w:shd w:val="clear" w:color="auto" w:fill="auto"/>
            <w:vAlign w:val="center"/>
            <w:hideMark/>
          </w:tcPr>
          <w:p w14:paraId="6EDB4FDF"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A) Grado di copertura dei requisiti della soluzione richiesta</w:t>
            </w:r>
          </w:p>
        </w:tc>
        <w:tc>
          <w:tcPr>
            <w:tcW w:w="0" w:type="auto"/>
            <w:shd w:val="clear" w:color="auto" w:fill="auto"/>
            <w:vAlign w:val="center"/>
            <w:hideMark/>
          </w:tcPr>
          <w:p w14:paraId="6E940077" w14:textId="77777777" w:rsidR="002D7908" w:rsidRPr="002D7908" w:rsidRDefault="002D7908" w:rsidP="002D7908">
            <w:pPr>
              <w:spacing w:after="0" w:line="240" w:lineRule="auto"/>
              <w:jc w:val="center"/>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A1</w:t>
            </w:r>
          </w:p>
        </w:tc>
        <w:tc>
          <w:tcPr>
            <w:tcW w:w="1107" w:type="dxa"/>
            <w:shd w:val="clear" w:color="auto" w:fill="auto"/>
            <w:vAlign w:val="center"/>
            <w:hideMark/>
          </w:tcPr>
          <w:p w14:paraId="3EE2C925" w14:textId="77777777" w:rsidR="002D7908" w:rsidRPr="002D7908" w:rsidRDefault="002D7908" w:rsidP="002D7908">
            <w:pPr>
              <w:spacing w:after="0" w:line="240" w:lineRule="auto"/>
              <w:jc w:val="center"/>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Requisiti funzionali</w:t>
            </w:r>
          </w:p>
        </w:tc>
        <w:tc>
          <w:tcPr>
            <w:tcW w:w="938" w:type="dxa"/>
            <w:shd w:val="clear" w:color="auto" w:fill="auto"/>
            <w:vAlign w:val="center"/>
            <w:hideMark/>
          </w:tcPr>
          <w:p w14:paraId="1D4B6A48" w14:textId="77777777" w:rsidR="002D7908" w:rsidRPr="002D7908" w:rsidRDefault="002D7908" w:rsidP="002D7908">
            <w:pPr>
              <w:spacing w:after="0" w:line="240" w:lineRule="auto"/>
              <w:jc w:val="center"/>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MTSI_25</w:t>
            </w:r>
          </w:p>
        </w:tc>
        <w:tc>
          <w:tcPr>
            <w:tcW w:w="2471" w:type="dxa"/>
            <w:shd w:val="clear" w:color="auto" w:fill="auto"/>
            <w:vAlign w:val="center"/>
            <w:hideMark/>
          </w:tcPr>
          <w:p w14:paraId="71391DD3"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La soluzione deve essere in grado di tracciare metriche di utilizzo del servizio granulari in modo da consentire di fornire ai partner che abilitano il servizio sulla propria rete di avere visibilità sulle metriche di utilizzo delle rispettive risorse di rete.</w:t>
            </w:r>
          </w:p>
        </w:tc>
        <w:tc>
          <w:tcPr>
            <w:tcW w:w="1384" w:type="dxa"/>
            <w:shd w:val="clear" w:color="auto" w:fill="auto"/>
            <w:vAlign w:val="center"/>
            <w:hideMark/>
          </w:tcPr>
          <w:p w14:paraId="373A2768"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4D068F15"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0FABEB5A"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5170A38D"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51842F29" w14:textId="77777777" w:rsidTr="008B2672">
        <w:trPr>
          <w:trHeight w:val="1420"/>
        </w:trPr>
        <w:tc>
          <w:tcPr>
            <w:tcW w:w="1107" w:type="dxa"/>
            <w:shd w:val="clear" w:color="auto" w:fill="auto"/>
            <w:vAlign w:val="center"/>
            <w:hideMark/>
          </w:tcPr>
          <w:p w14:paraId="398CF4AF"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6F939E9C"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0D38B9FD"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5443E75D"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MTSI_29</w:t>
            </w:r>
          </w:p>
        </w:tc>
        <w:tc>
          <w:tcPr>
            <w:tcW w:w="2471" w:type="dxa"/>
            <w:shd w:val="clear" w:color="auto" w:fill="auto"/>
            <w:vAlign w:val="center"/>
            <w:hideMark/>
          </w:tcPr>
          <w:p w14:paraId="4C0FCD6D"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Consentire l'abilitazione all'accesso alla rete WiFi anche ad utenti senza app mobile che si iscrivono solo ai servizi web connessi al TDH, tramite rilascio profili WiFi Hotspot 2.0 e/o 802.1X.</w:t>
            </w:r>
          </w:p>
        </w:tc>
        <w:tc>
          <w:tcPr>
            <w:tcW w:w="1384" w:type="dxa"/>
            <w:shd w:val="clear" w:color="auto" w:fill="auto"/>
            <w:vAlign w:val="center"/>
            <w:hideMark/>
          </w:tcPr>
          <w:p w14:paraId="1548A4FE"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1EEE6850"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3B2475D7"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00C99C77"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2E1F14D8" w14:textId="77777777" w:rsidTr="008B2672">
        <w:trPr>
          <w:trHeight w:val="1580"/>
        </w:trPr>
        <w:tc>
          <w:tcPr>
            <w:tcW w:w="1107" w:type="dxa"/>
            <w:shd w:val="clear" w:color="auto" w:fill="auto"/>
            <w:vAlign w:val="center"/>
            <w:hideMark/>
          </w:tcPr>
          <w:p w14:paraId="57121EFF"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6D3BFF8A"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31C74858"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452F3182"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MTSI_30</w:t>
            </w:r>
          </w:p>
        </w:tc>
        <w:tc>
          <w:tcPr>
            <w:tcW w:w="2471" w:type="dxa"/>
            <w:shd w:val="clear" w:color="auto" w:fill="auto"/>
            <w:vAlign w:val="center"/>
            <w:hideMark/>
          </w:tcPr>
          <w:p w14:paraId="3E8B2464"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La soluzione deve essere architetturalmente pronta a supportare la localizzazione grazie all'interoperabilità con reti 5G private, garantendo agli utenti mobili di autenticarsi ai nodi di accesso 5G privati.</w:t>
            </w:r>
          </w:p>
        </w:tc>
        <w:tc>
          <w:tcPr>
            <w:tcW w:w="1384" w:type="dxa"/>
            <w:shd w:val="clear" w:color="auto" w:fill="auto"/>
            <w:vAlign w:val="center"/>
            <w:hideMark/>
          </w:tcPr>
          <w:p w14:paraId="7AFFD3D6"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436EABD5"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07C2E439"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5ABA0A04"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5CDF14C4" w14:textId="77777777" w:rsidTr="008B2672">
        <w:trPr>
          <w:trHeight w:val="1870"/>
        </w:trPr>
        <w:tc>
          <w:tcPr>
            <w:tcW w:w="1107" w:type="dxa"/>
            <w:shd w:val="clear" w:color="auto" w:fill="auto"/>
            <w:vAlign w:val="center"/>
            <w:hideMark/>
          </w:tcPr>
          <w:p w14:paraId="796F70B1"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lastRenderedPageBreak/>
              <w:t>A) Grado di copertura dei requisiti della soluzione richiesta</w:t>
            </w:r>
          </w:p>
        </w:tc>
        <w:tc>
          <w:tcPr>
            <w:tcW w:w="0" w:type="auto"/>
            <w:shd w:val="clear" w:color="auto" w:fill="auto"/>
            <w:vAlign w:val="center"/>
            <w:hideMark/>
          </w:tcPr>
          <w:p w14:paraId="4343286B"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02725CED"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7863B195"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MTSI_31</w:t>
            </w:r>
          </w:p>
        </w:tc>
        <w:tc>
          <w:tcPr>
            <w:tcW w:w="2471" w:type="dxa"/>
            <w:shd w:val="clear" w:color="auto" w:fill="auto"/>
            <w:vAlign w:val="center"/>
            <w:hideMark/>
          </w:tcPr>
          <w:p w14:paraId="23A097E5"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Laddove la rete WiFi sia bluetooth-</w:t>
            </w:r>
            <w:proofErr w:type="spellStart"/>
            <w:r w:rsidRPr="002D7908">
              <w:rPr>
                <w:rFonts w:ascii="Calibri" w:eastAsia="Times New Roman" w:hAnsi="Calibri" w:cs="Calibri"/>
                <w:color w:val="000000"/>
                <w:sz w:val="18"/>
                <w:szCs w:val="18"/>
                <w:lang w:eastAsia="it-IT"/>
              </w:rPr>
              <w:t>enabled</w:t>
            </w:r>
            <w:proofErr w:type="spellEnd"/>
            <w:r w:rsidRPr="002D7908">
              <w:rPr>
                <w:rFonts w:ascii="Calibri" w:eastAsia="Times New Roman" w:hAnsi="Calibri" w:cs="Calibri"/>
                <w:color w:val="000000"/>
                <w:sz w:val="18"/>
                <w:szCs w:val="18"/>
                <w:lang w:eastAsia="it-IT"/>
              </w:rPr>
              <w:t>, la soluzione dovrebbe sfruttare anche la tecnologia bluetooth in combinazione con quella WiFi per migliorare in tracciamento indoor, senza comunque richiedere l’installazione di ulteriori componenti hardware.</w:t>
            </w:r>
          </w:p>
        </w:tc>
        <w:tc>
          <w:tcPr>
            <w:tcW w:w="1384" w:type="dxa"/>
            <w:shd w:val="clear" w:color="auto" w:fill="auto"/>
            <w:vAlign w:val="center"/>
            <w:hideMark/>
          </w:tcPr>
          <w:p w14:paraId="62EFF2D9"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Requisito </w:t>
            </w:r>
            <w:r w:rsidRPr="002D7908">
              <w:rPr>
                <w:rFonts w:ascii="Calibri" w:eastAsia="Times New Roman" w:hAnsi="Calibri" w:cs="Calibri"/>
                <w:b/>
                <w:bCs/>
                <w:color w:val="000000"/>
                <w:sz w:val="18"/>
                <w:szCs w:val="18"/>
                <w:lang w:eastAsia="it-IT"/>
              </w:rPr>
              <w:t>Non disponibile</w:t>
            </w:r>
            <w:r w:rsidRPr="002D7908">
              <w:rPr>
                <w:rFonts w:ascii="Calibri" w:eastAsia="Times New Roman" w:hAnsi="Calibri" w:cs="Calibri"/>
                <w:color w:val="000000"/>
                <w:sz w:val="18"/>
                <w:szCs w:val="18"/>
                <w:lang w:eastAsia="it-IT"/>
              </w:rPr>
              <w:t>;</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- 8 Punti</w:t>
            </w:r>
            <w:r w:rsidRPr="002D7908">
              <w:rPr>
                <w:rFonts w:ascii="Calibri" w:eastAsia="Times New Roman" w:hAnsi="Calibri" w:cs="Calibri"/>
                <w:color w:val="000000"/>
                <w:sz w:val="18"/>
                <w:szCs w:val="18"/>
                <w:lang w:eastAsia="it-IT"/>
              </w:rPr>
              <w:t xml:space="preserve"> : Requisito </w:t>
            </w:r>
            <w:r w:rsidRPr="002D7908">
              <w:rPr>
                <w:rFonts w:ascii="Calibri" w:eastAsia="Times New Roman" w:hAnsi="Calibri" w:cs="Calibri"/>
                <w:b/>
                <w:bCs/>
                <w:color w:val="000000"/>
                <w:sz w:val="18"/>
                <w:szCs w:val="18"/>
                <w:lang w:eastAsia="it-IT"/>
              </w:rPr>
              <w:t>Disponibile.</w:t>
            </w:r>
          </w:p>
        </w:tc>
        <w:tc>
          <w:tcPr>
            <w:tcW w:w="991" w:type="dxa"/>
            <w:shd w:val="clear" w:color="auto" w:fill="auto"/>
            <w:noWrap/>
            <w:vAlign w:val="center"/>
            <w:hideMark/>
          </w:tcPr>
          <w:p w14:paraId="2A4453B0"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8</w:t>
            </w:r>
          </w:p>
        </w:tc>
        <w:tc>
          <w:tcPr>
            <w:tcW w:w="1312" w:type="dxa"/>
            <w:shd w:val="clear" w:color="auto" w:fill="auto"/>
            <w:vAlign w:val="center"/>
            <w:hideMark/>
          </w:tcPr>
          <w:p w14:paraId="1A4B4D26"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55DB65D9"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26D44DBA" w14:textId="77777777" w:rsidTr="008B2672">
        <w:trPr>
          <w:trHeight w:val="2660"/>
        </w:trPr>
        <w:tc>
          <w:tcPr>
            <w:tcW w:w="1107" w:type="dxa"/>
            <w:shd w:val="clear" w:color="auto" w:fill="auto"/>
            <w:vAlign w:val="center"/>
            <w:hideMark/>
          </w:tcPr>
          <w:p w14:paraId="752C825C"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4791F77C"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45D037D3"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5FFA6315"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MTSI_32</w:t>
            </w:r>
          </w:p>
        </w:tc>
        <w:tc>
          <w:tcPr>
            <w:tcW w:w="2471" w:type="dxa"/>
            <w:shd w:val="clear" w:color="auto" w:fill="auto"/>
            <w:vAlign w:val="center"/>
            <w:hideMark/>
          </w:tcPr>
          <w:p w14:paraId="23B7F6C5"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La soluzione è composta da moduli applicativi e funzionali proprietari e/o da soluzioni di terze parti.</w:t>
            </w:r>
          </w:p>
        </w:tc>
        <w:tc>
          <w:tcPr>
            <w:tcW w:w="1384" w:type="dxa"/>
            <w:shd w:val="clear" w:color="auto" w:fill="auto"/>
            <w:vAlign w:val="center"/>
            <w:hideMark/>
          </w:tcPr>
          <w:p w14:paraId="6382AABF"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La soluzione è composta da </w:t>
            </w:r>
            <w:r w:rsidRPr="002D7908">
              <w:rPr>
                <w:rFonts w:ascii="Calibri" w:eastAsia="Times New Roman" w:hAnsi="Calibri" w:cs="Calibri"/>
                <w:b/>
                <w:bCs/>
                <w:color w:val="000000"/>
                <w:sz w:val="18"/>
                <w:szCs w:val="18"/>
                <w:lang w:eastAsia="it-IT"/>
              </w:rPr>
              <w:t>moduli applicativi e funzionali proprietari e da soluzioni di terze parti</w:t>
            </w:r>
            <w:r w:rsidRPr="002D7908">
              <w:rPr>
                <w:rFonts w:ascii="Calibri" w:eastAsia="Times New Roman" w:hAnsi="Calibri" w:cs="Calibri"/>
                <w:color w:val="000000"/>
                <w:sz w:val="18"/>
                <w:szCs w:val="18"/>
                <w:lang w:eastAsia="it-IT"/>
              </w:rPr>
              <w:t xml:space="preserve"> (specificare le soluzioni di terze parti);</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- 4 Punti</w:t>
            </w:r>
            <w:r w:rsidRPr="002D7908">
              <w:rPr>
                <w:rFonts w:ascii="Calibri" w:eastAsia="Times New Roman" w:hAnsi="Calibri" w:cs="Calibri"/>
                <w:color w:val="000000"/>
                <w:sz w:val="18"/>
                <w:szCs w:val="18"/>
                <w:lang w:eastAsia="it-IT"/>
              </w:rPr>
              <w:t xml:space="preserve"> : La soluzione è composta esclusivamente da </w:t>
            </w:r>
            <w:r w:rsidRPr="002D7908">
              <w:rPr>
                <w:rFonts w:ascii="Calibri" w:eastAsia="Times New Roman" w:hAnsi="Calibri" w:cs="Calibri"/>
                <w:b/>
                <w:bCs/>
                <w:color w:val="000000"/>
                <w:sz w:val="18"/>
                <w:szCs w:val="18"/>
                <w:lang w:eastAsia="it-IT"/>
              </w:rPr>
              <w:t>moduli applicativi e funzionali proprietari.</w:t>
            </w:r>
          </w:p>
        </w:tc>
        <w:tc>
          <w:tcPr>
            <w:tcW w:w="991" w:type="dxa"/>
            <w:shd w:val="clear" w:color="auto" w:fill="auto"/>
            <w:noWrap/>
            <w:vAlign w:val="center"/>
            <w:hideMark/>
          </w:tcPr>
          <w:p w14:paraId="26DD50A8"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4</w:t>
            </w:r>
          </w:p>
        </w:tc>
        <w:tc>
          <w:tcPr>
            <w:tcW w:w="1312" w:type="dxa"/>
            <w:shd w:val="clear" w:color="auto" w:fill="auto"/>
            <w:vAlign w:val="center"/>
            <w:hideMark/>
          </w:tcPr>
          <w:p w14:paraId="136C0CC2"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33322C25"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13C334A9" w14:textId="77777777" w:rsidTr="008B2672">
        <w:trPr>
          <w:trHeight w:val="2083"/>
        </w:trPr>
        <w:tc>
          <w:tcPr>
            <w:tcW w:w="1107" w:type="dxa"/>
            <w:shd w:val="clear" w:color="auto" w:fill="auto"/>
            <w:vAlign w:val="center"/>
            <w:hideMark/>
          </w:tcPr>
          <w:p w14:paraId="39B69A95"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 Grado di copertura dei requisiti della soluzione richiesta</w:t>
            </w:r>
          </w:p>
        </w:tc>
        <w:tc>
          <w:tcPr>
            <w:tcW w:w="0" w:type="auto"/>
            <w:shd w:val="clear" w:color="auto" w:fill="auto"/>
            <w:vAlign w:val="center"/>
            <w:hideMark/>
          </w:tcPr>
          <w:p w14:paraId="2D5520F2"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A2</w:t>
            </w:r>
          </w:p>
        </w:tc>
        <w:tc>
          <w:tcPr>
            <w:tcW w:w="1107" w:type="dxa"/>
            <w:shd w:val="clear" w:color="auto" w:fill="auto"/>
            <w:vAlign w:val="center"/>
            <w:hideMark/>
          </w:tcPr>
          <w:p w14:paraId="35DD9D16"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Requisiti tecnici</w:t>
            </w:r>
          </w:p>
        </w:tc>
        <w:tc>
          <w:tcPr>
            <w:tcW w:w="938" w:type="dxa"/>
            <w:shd w:val="clear" w:color="auto" w:fill="auto"/>
            <w:vAlign w:val="center"/>
            <w:hideMark/>
          </w:tcPr>
          <w:p w14:paraId="11E01F2D"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MTSI_33</w:t>
            </w:r>
          </w:p>
        </w:tc>
        <w:tc>
          <w:tcPr>
            <w:tcW w:w="2471" w:type="dxa"/>
            <w:shd w:val="clear" w:color="auto" w:fill="auto"/>
            <w:vAlign w:val="center"/>
            <w:hideMark/>
          </w:tcPr>
          <w:p w14:paraId="5E18AE14" w14:textId="77777777"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La soluzione include la capacità di riconciliare il dato di Outdoor Mobile Tracking rispetto al dato di Indoor Mobile Tracking (tracciatura WiFi riconciliabile con tracciatura AGPS).</w:t>
            </w:r>
          </w:p>
        </w:tc>
        <w:tc>
          <w:tcPr>
            <w:tcW w:w="1384" w:type="dxa"/>
            <w:shd w:val="clear" w:color="auto" w:fill="auto"/>
            <w:vAlign w:val="center"/>
            <w:hideMark/>
          </w:tcPr>
          <w:p w14:paraId="73DB1FF6"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La soluzione </w:t>
            </w:r>
            <w:r w:rsidRPr="002D7908">
              <w:rPr>
                <w:rFonts w:ascii="Calibri" w:eastAsia="Times New Roman" w:hAnsi="Calibri" w:cs="Calibri"/>
                <w:b/>
                <w:bCs/>
                <w:color w:val="000000"/>
                <w:sz w:val="18"/>
                <w:szCs w:val="18"/>
                <w:lang w:eastAsia="it-IT"/>
              </w:rPr>
              <w:t>non include</w:t>
            </w:r>
            <w:r w:rsidRPr="002D7908">
              <w:rPr>
                <w:rFonts w:ascii="Calibri" w:eastAsia="Times New Roman" w:hAnsi="Calibri" w:cs="Calibri"/>
                <w:color w:val="000000"/>
                <w:sz w:val="18"/>
                <w:szCs w:val="18"/>
                <w:lang w:eastAsia="it-IT"/>
              </w:rPr>
              <w:t xml:space="preserve"> la capacità di riconciliare il dato di Outdoor Mobile Tracking rispetto al dato di Indoor Mobile Tracking (tracciatura WiFi riconciliabile con tracciatura AGPS);</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- 2 Punti</w:t>
            </w:r>
            <w:r w:rsidRPr="002D7908">
              <w:rPr>
                <w:rFonts w:ascii="Calibri" w:eastAsia="Times New Roman" w:hAnsi="Calibri" w:cs="Calibri"/>
                <w:color w:val="000000"/>
                <w:sz w:val="18"/>
                <w:szCs w:val="18"/>
                <w:lang w:eastAsia="it-IT"/>
              </w:rPr>
              <w:t xml:space="preserve"> : La soluzione</w:t>
            </w:r>
            <w:r w:rsidRPr="002D7908">
              <w:rPr>
                <w:rFonts w:ascii="Calibri" w:eastAsia="Times New Roman" w:hAnsi="Calibri" w:cs="Calibri"/>
                <w:b/>
                <w:bCs/>
                <w:color w:val="000000"/>
                <w:sz w:val="18"/>
                <w:szCs w:val="18"/>
                <w:lang w:eastAsia="it-IT"/>
              </w:rPr>
              <w:t xml:space="preserve"> include</w:t>
            </w:r>
            <w:r w:rsidRPr="002D7908">
              <w:rPr>
                <w:rFonts w:ascii="Calibri" w:eastAsia="Times New Roman" w:hAnsi="Calibri" w:cs="Calibri"/>
                <w:color w:val="000000"/>
                <w:sz w:val="18"/>
                <w:szCs w:val="18"/>
                <w:lang w:eastAsia="it-IT"/>
              </w:rPr>
              <w:t xml:space="preserve"> la capacità di riconciliare il dato di Outdoor </w:t>
            </w:r>
            <w:r w:rsidRPr="002D7908">
              <w:rPr>
                <w:rFonts w:ascii="Calibri" w:eastAsia="Times New Roman" w:hAnsi="Calibri" w:cs="Calibri"/>
                <w:color w:val="000000"/>
                <w:sz w:val="18"/>
                <w:szCs w:val="18"/>
                <w:lang w:eastAsia="it-IT"/>
              </w:rPr>
              <w:lastRenderedPageBreak/>
              <w:t>Mobile Tracking rispetto al dato di Indoor Mobile Tracking (tracciatura WiFi riconciliabile con tracciatura AGPS)</w:t>
            </w:r>
            <w:r w:rsidRPr="002D7908">
              <w:rPr>
                <w:rFonts w:ascii="Calibri" w:eastAsia="Times New Roman" w:hAnsi="Calibri" w:cs="Calibri"/>
                <w:b/>
                <w:bCs/>
                <w:color w:val="000000"/>
                <w:sz w:val="18"/>
                <w:szCs w:val="18"/>
                <w:lang w:eastAsia="it-IT"/>
              </w:rPr>
              <w:t>.</w:t>
            </w:r>
          </w:p>
        </w:tc>
        <w:tc>
          <w:tcPr>
            <w:tcW w:w="991" w:type="dxa"/>
            <w:shd w:val="clear" w:color="auto" w:fill="auto"/>
            <w:noWrap/>
            <w:vAlign w:val="center"/>
            <w:hideMark/>
          </w:tcPr>
          <w:p w14:paraId="38661362"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lastRenderedPageBreak/>
              <w:t>2</w:t>
            </w:r>
          </w:p>
        </w:tc>
        <w:tc>
          <w:tcPr>
            <w:tcW w:w="1312" w:type="dxa"/>
            <w:shd w:val="clear" w:color="auto" w:fill="auto"/>
            <w:vAlign w:val="center"/>
            <w:hideMark/>
          </w:tcPr>
          <w:p w14:paraId="3F02698C"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5A97FC9F"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r w:rsidR="002D7908" w:rsidRPr="002D7908" w14:paraId="75962698" w14:textId="77777777" w:rsidTr="008B2672">
        <w:trPr>
          <w:trHeight w:val="2410"/>
        </w:trPr>
        <w:tc>
          <w:tcPr>
            <w:tcW w:w="1107" w:type="dxa"/>
            <w:shd w:val="clear" w:color="auto" w:fill="auto"/>
            <w:vAlign w:val="center"/>
            <w:hideMark/>
          </w:tcPr>
          <w:p w14:paraId="42C7E327" w14:textId="77777777" w:rsidR="002D7908" w:rsidRPr="002D7908" w:rsidRDefault="002D7908" w:rsidP="002D7908">
            <w:pPr>
              <w:spacing w:after="0" w:line="240" w:lineRule="auto"/>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D) Pari opportunità e inclusione lavorativa nei contratti pubblici, nel PNRR e nel PNC</w:t>
            </w:r>
          </w:p>
        </w:tc>
        <w:tc>
          <w:tcPr>
            <w:tcW w:w="0" w:type="auto"/>
            <w:shd w:val="clear" w:color="auto" w:fill="auto"/>
            <w:vAlign w:val="center"/>
            <w:hideMark/>
          </w:tcPr>
          <w:p w14:paraId="09622C02"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D1</w:t>
            </w:r>
          </w:p>
        </w:tc>
        <w:tc>
          <w:tcPr>
            <w:tcW w:w="1107" w:type="dxa"/>
            <w:shd w:val="clear" w:color="auto" w:fill="auto"/>
            <w:vAlign w:val="center"/>
            <w:hideMark/>
          </w:tcPr>
          <w:p w14:paraId="163EFE3A"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Criteri individuati sulla base delle indicazioni contenute all’art. 47 del D.L. 77/2021, convertito in legge 108/2021</w:t>
            </w:r>
          </w:p>
        </w:tc>
        <w:tc>
          <w:tcPr>
            <w:tcW w:w="938" w:type="dxa"/>
            <w:shd w:val="clear" w:color="auto" w:fill="auto"/>
            <w:vAlign w:val="center"/>
            <w:hideMark/>
          </w:tcPr>
          <w:p w14:paraId="09ABC513" w14:textId="77777777" w:rsidR="002D7908" w:rsidRPr="002D7908" w:rsidRDefault="002D7908" w:rsidP="002D7908">
            <w:pPr>
              <w:spacing w:after="0" w:line="240" w:lineRule="auto"/>
              <w:jc w:val="center"/>
              <w:rPr>
                <w:rFonts w:ascii="Calibri" w:eastAsia="Times New Roman" w:hAnsi="Calibri" w:cs="Calibri"/>
                <w:b/>
                <w:bCs/>
                <w:color w:val="000000"/>
                <w:sz w:val="18"/>
                <w:szCs w:val="18"/>
                <w:lang w:eastAsia="it-IT"/>
              </w:rPr>
            </w:pPr>
            <w:r w:rsidRPr="002D7908">
              <w:rPr>
                <w:rFonts w:ascii="Calibri" w:eastAsia="Times New Roman" w:hAnsi="Calibri" w:cs="Calibri"/>
                <w:b/>
                <w:bCs/>
                <w:color w:val="000000"/>
                <w:sz w:val="18"/>
                <w:szCs w:val="18"/>
                <w:lang w:eastAsia="it-IT"/>
              </w:rPr>
              <w:t>PNRR_01</w:t>
            </w:r>
          </w:p>
        </w:tc>
        <w:tc>
          <w:tcPr>
            <w:tcW w:w="2471" w:type="dxa"/>
            <w:shd w:val="clear" w:color="auto" w:fill="auto"/>
            <w:vAlign w:val="center"/>
            <w:hideMark/>
          </w:tcPr>
          <w:p w14:paraId="1DB420C1" w14:textId="425A6823" w:rsidR="002D7908" w:rsidRPr="002D7908" w:rsidRDefault="002D7908" w:rsidP="002D7908">
            <w:pPr>
              <w:spacing w:after="0" w:line="240" w:lineRule="auto"/>
              <w:jc w:val="both"/>
              <w:rPr>
                <w:rFonts w:ascii="Calibri" w:eastAsia="Times New Roman" w:hAnsi="Calibri" w:cs="Calibri"/>
                <w:color w:val="000000"/>
                <w:sz w:val="18"/>
                <w:szCs w:val="18"/>
                <w:lang w:eastAsia="it-IT"/>
              </w:rPr>
            </w:pPr>
            <w:r w:rsidRPr="002D7908">
              <w:rPr>
                <w:rFonts w:ascii="Calibri" w:eastAsia="Times New Roman" w:hAnsi="Calibri" w:cs="Calibri"/>
                <w:color w:val="000000"/>
                <w:sz w:val="18"/>
                <w:szCs w:val="18"/>
                <w:lang w:eastAsia="it-IT"/>
              </w:rPr>
              <w:t>Possesso della certificazione di responsabilità sociale ed etica SA 8000 o equivalente</w:t>
            </w:r>
            <w:r w:rsidR="005F3BB9">
              <w:rPr>
                <w:rStyle w:val="Rimandonotaapidipagina"/>
                <w:rFonts w:ascii="Calibri" w:eastAsia="Times New Roman" w:hAnsi="Calibri"/>
                <w:color w:val="000000"/>
                <w:sz w:val="18"/>
                <w:szCs w:val="18"/>
                <w:lang w:eastAsia="it-IT"/>
              </w:rPr>
              <w:footnoteReference w:id="2"/>
            </w:r>
          </w:p>
        </w:tc>
        <w:tc>
          <w:tcPr>
            <w:tcW w:w="1384" w:type="dxa"/>
            <w:shd w:val="clear" w:color="auto" w:fill="auto"/>
            <w:vAlign w:val="center"/>
            <w:hideMark/>
          </w:tcPr>
          <w:p w14:paraId="22593E18" w14:textId="77777777" w:rsidR="002D7908" w:rsidRPr="002D7908" w:rsidRDefault="002D7908" w:rsidP="002D7908">
            <w:pPr>
              <w:spacing w:after="0" w:line="240" w:lineRule="auto"/>
              <w:rPr>
                <w:rFonts w:ascii="Calibri" w:eastAsia="Times New Roman" w:hAnsi="Calibri" w:cs="Calibri"/>
                <w:color w:val="000000"/>
                <w:sz w:val="18"/>
                <w:szCs w:val="18"/>
                <w:lang w:eastAsia="it-IT"/>
              </w:rPr>
            </w:pPr>
            <w:r w:rsidRPr="002D7908">
              <w:rPr>
                <w:rFonts w:ascii="Calibri" w:eastAsia="Times New Roman" w:hAnsi="Calibri" w:cs="Calibri"/>
                <w:b/>
                <w:bCs/>
                <w:color w:val="000000"/>
                <w:sz w:val="18"/>
                <w:szCs w:val="18"/>
                <w:lang w:eastAsia="it-IT"/>
              </w:rPr>
              <w:t xml:space="preserve">- 0 </w:t>
            </w:r>
            <w:proofErr w:type="gramStart"/>
            <w:r w:rsidRPr="002D7908">
              <w:rPr>
                <w:rFonts w:ascii="Calibri" w:eastAsia="Times New Roman" w:hAnsi="Calibri" w:cs="Calibri"/>
                <w:b/>
                <w:bCs/>
                <w:color w:val="000000"/>
                <w:sz w:val="18"/>
                <w:szCs w:val="18"/>
                <w:lang w:eastAsia="it-IT"/>
              </w:rPr>
              <w:t xml:space="preserve">Punti </w:t>
            </w:r>
            <w:r w:rsidRPr="002D7908">
              <w:rPr>
                <w:rFonts w:ascii="Calibri" w:eastAsia="Times New Roman" w:hAnsi="Calibri" w:cs="Calibri"/>
                <w:color w:val="000000"/>
                <w:sz w:val="18"/>
                <w:szCs w:val="18"/>
                <w:lang w:eastAsia="it-IT"/>
              </w:rPr>
              <w:t>:</w:t>
            </w:r>
            <w:proofErr w:type="gramEnd"/>
            <w:r w:rsidRPr="002D7908">
              <w:rPr>
                <w:rFonts w:ascii="Calibri" w:eastAsia="Times New Roman" w:hAnsi="Calibri" w:cs="Calibri"/>
                <w:color w:val="000000"/>
                <w:sz w:val="18"/>
                <w:szCs w:val="18"/>
                <w:lang w:eastAsia="it-IT"/>
              </w:rPr>
              <w:t xml:space="preserve"> </w:t>
            </w:r>
            <w:r w:rsidRPr="002D7908">
              <w:rPr>
                <w:rFonts w:ascii="Calibri" w:eastAsia="Times New Roman" w:hAnsi="Calibri" w:cs="Calibri"/>
                <w:b/>
                <w:bCs/>
                <w:color w:val="000000"/>
                <w:sz w:val="18"/>
                <w:szCs w:val="18"/>
                <w:lang w:eastAsia="it-IT"/>
              </w:rPr>
              <w:t>Non si dispone</w:t>
            </w:r>
            <w:r w:rsidRPr="002D7908">
              <w:rPr>
                <w:rFonts w:ascii="Calibri" w:eastAsia="Times New Roman" w:hAnsi="Calibri" w:cs="Calibri"/>
                <w:color w:val="000000"/>
                <w:sz w:val="18"/>
                <w:szCs w:val="18"/>
                <w:lang w:eastAsia="it-IT"/>
              </w:rPr>
              <w:t xml:space="preserve"> di Certificazione di responsabilità sociale ed etica SA 8000 o equivalente;</w:t>
            </w:r>
            <w:r w:rsidRPr="002D7908">
              <w:rPr>
                <w:rFonts w:ascii="Calibri" w:eastAsia="Times New Roman" w:hAnsi="Calibri" w:cs="Calibri"/>
                <w:color w:val="000000"/>
                <w:sz w:val="18"/>
                <w:szCs w:val="18"/>
                <w:lang w:eastAsia="it-IT"/>
              </w:rPr>
              <w:br/>
            </w:r>
            <w:r w:rsidRPr="002D7908">
              <w:rPr>
                <w:rFonts w:ascii="Calibri" w:eastAsia="Times New Roman" w:hAnsi="Calibri" w:cs="Calibri"/>
                <w:b/>
                <w:bCs/>
                <w:color w:val="000000"/>
                <w:sz w:val="18"/>
                <w:szCs w:val="18"/>
                <w:lang w:eastAsia="it-IT"/>
              </w:rPr>
              <w:t>- 1 Punti</w:t>
            </w:r>
            <w:r w:rsidRPr="002D7908">
              <w:rPr>
                <w:rFonts w:ascii="Calibri" w:eastAsia="Times New Roman" w:hAnsi="Calibri" w:cs="Calibri"/>
                <w:color w:val="000000"/>
                <w:sz w:val="18"/>
                <w:szCs w:val="18"/>
                <w:lang w:eastAsia="it-IT"/>
              </w:rPr>
              <w:t xml:space="preserve"> : </w:t>
            </w:r>
            <w:r w:rsidRPr="002D7908">
              <w:rPr>
                <w:rFonts w:ascii="Calibri" w:eastAsia="Times New Roman" w:hAnsi="Calibri" w:cs="Calibri"/>
                <w:b/>
                <w:bCs/>
                <w:color w:val="000000"/>
                <w:sz w:val="18"/>
                <w:szCs w:val="18"/>
                <w:lang w:eastAsia="it-IT"/>
              </w:rPr>
              <w:t xml:space="preserve">Si dispone </w:t>
            </w:r>
            <w:r w:rsidRPr="002D7908">
              <w:rPr>
                <w:rFonts w:ascii="Calibri" w:eastAsia="Times New Roman" w:hAnsi="Calibri" w:cs="Calibri"/>
                <w:color w:val="000000"/>
                <w:sz w:val="18"/>
                <w:szCs w:val="18"/>
                <w:lang w:eastAsia="it-IT"/>
              </w:rPr>
              <w:t>di Certificazione di responsabilità sociale ed etica SA 8000 o equivalente</w:t>
            </w:r>
            <w:r w:rsidRPr="002D7908">
              <w:rPr>
                <w:rFonts w:ascii="Calibri" w:eastAsia="Times New Roman" w:hAnsi="Calibri" w:cs="Calibri"/>
                <w:b/>
                <w:bCs/>
                <w:color w:val="000000"/>
                <w:sz w:val="18"/>
                <w:szCs w:val="18"/>
                <w:lang w:eastAsia="it-IT"/>
              </w:rPr>
              <w:t>.</w:t>
            </w:r>
          </w:p>
        </w:tc>
        <w:tc>
          <w:tcPr>
            <w:tcW w:w="991" w:type="dxa"/>
            <w:shd w:val="clear" w:color="auto" w:fill="auto"/>
            <w:noWrap/>
            <w:vAlign w:val="center"/>
            <w:hideMark/>
          </w:tcPr>
          <w:p w14:paraId="54AFD81D"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1</w:t>
            </w:r>
          </w:p>
        </w:tc>
        <w:tc>
          <w:tcPr>
            <w:tcW w:w="1312" w:type="dxa"/>
            <w:shd w:val="clear" w:color="auto" w:fill="auto"/>
            <w:vAlign w:val="center"/>
            <w:hideMark/>
          </w:tcPr>
          <w:p w14:paraId="7902AF9E" w14:textId="77777777" w:rsidR="002D7908" w:rsidRPr="002D7908" w:rsidRDefault="002D7908" w:rsidP="002D7908">
            <w:pPr>
              <w:spacing w:after="0" w:line="240" w:lineRule="auto"/>
              <w:jc w:val="center"/>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c>
          <w:tcPr>
            <w:tcW w:w="991" w:type="dxa"/>
            <w:shd w:val="clear" w:color="auto" w:fill="auto"/>
            <w:vAlign w:val="center"/>
            <w:hideMark/>
          </w:tcPr>
          <w:p w14:paraId="77182D7E" w14:textId="77777777" w:rsidR="002D7908" w:rsidRPr="002D7908" w:rsidRDefault="002D7908" w:rsidP="002D7908">
            <w:pPr>
              <w:spacing w:after="0" w:line="240" w:lineRule="auto"/>
              <w:rPr>
                <w:rFonts w:ascii="Calibri" w:eastAsia="Times New Roman" w:hAnsi="Calibri" w:cs="Calibri"/>
                <w:color w:val="000000"/>
                <w:lang w:eastAsia="it-IT"/>
              </w:rPr>
            </w:pPr>
            <w:r w:rsidRPr="002D7908">
              <w:rPr>
                <w:rFonts w:ascii="Calibri" w:eastAsia="Times New Roman" w:hAnsi="Calibri" w:cs="Calibri"/>
                <w:color w:val="000000"/>
                <w:lang w:eastAsia="it-IT"/>
              </w:rPr>
              <w:t> </w:t>
            </w:r>
          </w:p>
        </w:tc>
      </w:tr>
    </w:tbl>
    <w:p w14:paraId="06A6DFFA" w14:textId="6A06A8CB" w:rsidR="00311A9B" w:rsidRDefault="00311A9B" w:rsidP="00311A9B"/>
    <w:p w14:paraId="1C8675E6" w14:textId="77777777" w:rsidR="00CB5F4E" w:rsidRPr="00311A9B" w:rsidRDefault="00CB5F4E" w:rsidP="00311A9B"/>
    <w:sectPr w:rsidR="00CB5F4E" w:rsidRPr="00311A9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AA49F" w14:textId="77777777" w:rsidR="00A61517" w:rsidRDefault="00A61517" w:rsidP="009D0883">
      <w:pPr>
        <w:spacing w:after="0" w:line="240" w:lineRule="auto"/>
      </w:pPr>
      <w:r>
        <w:separator/>
      </w:r>
    </w:p>
  </w:endnote>
  <w:endnote w:type="continuationSeparator" w:id="0">
    <w:p w14:paraId="120FCF5A" w14:textId="77777777" w:rsidR="00A61517" w:rsidRDefault="00A61517" w:rsidP="009D0883">
      <w:pPr>
        <w:spacing w:after="0" w:line="240" w:lineRule="auto"/>
      </w:pPr>
      <w:r>
        <w:continuationSeparator/>
      </w:r>
    </w:p>
  </w:endnote>
  <w:endnote w:type="continuationNotice" w:id="1">
    <w:p w14:paraId="21D981D3" w14:textId="77777777" w:rsidR="00A61517" w:rsidRDefault="00A615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F7286" w14:textId="5D4FD143" w:rsidR="006046CB" w:rsidRPr="00432AAC" w:rsidRDefault="006046CB" w:rsidP="007F58BA">
    <w:pPr>
      <w:pStyle w:val="Intestazione"/>
      <w:spacing w:after="80" w:line="276" w:lineRule="auto"/>
      <w:ind w:left="0"/>
      <w:rPr>
        <w:rFonts w:asciiTheme="minorHAnsi" w:hAnsiTheme="minorHAnsi" w:cstheme="minorHAnsi"/>
        <w:i/>
        <w:iCs/>
        <w:noProof/>
        <w:color w:val="808080" w:themeColor="background1" w:themeShade="80"/>
      </w:rPr>
    </w:pPr>
    <w:r w:rsidRPr="008E6187">
      <w:rPr>
        <w:rFonts w:asciiTheme="minorHAnsi" w:hAnsiTheme="minorHAnsi" w:cstheme="minorHAnsi"/>
        <w:i/>
        <w:color w:val="808080" w:themeColor="background1" w:themeShade="80"/>
      </w:rPr>
      <w:t>Allegato n.</w:t>
    </w:r>
    <w:r w:rsidR="004E3848">
      <w:rPr>
        <w:rFonts w:asciiTheme="minorHAnsi" w:hAnsiTheme="minorHAnsi" w:cstheme="minorHAnsi"/>
        <w:i/>
        <w:color w:val="808080" w:themeColor="background1" w:themeShade="80"/>
      </w:rPr>
      <w:t>8</w:t>
    </w:r>
    <w:r w:rsidR="006814B9">
      <w:rPr>
        <w:rFonts w:asciiTheme="minorHAnsi" w:hAnsiTheme="minorHAnsi" w:cstheme="minorHAnsi"/>
        <w:i/>
        <w:color w:val="808080" w:themeColor="background1" w:themeShade="80"/>
      </w:rPr>
      <w:t>.</w:t>
    </w:r>
    <w:r w:rsidR="008A6FCD">
      <w:rPr>
        <w:rFonts w:asciiTheme="minorHAnsi" w:hAnsiTheme="minorHAnsi" w:cstheme="minorHAnsi"/>
        <w:i/>
        <w:color w:val="808080" w:themeColor="background1" w:themeShade="80"/>
      </w:rPr>
      <w:t>1</w:t>
    </w:r>
    <w:r w:rsidRPr="00432AAC">
      <w:rPr>
        <w:rFonts w:asciiTheme="minorHAnsi" w:hAnsiTheme="minorHAnsi" w:cstheme="minorHAnsi"/>
        <w:i/>
        <w:iCs/>
        <w:noProof/>
        <w:color w:val="808080" w:themeColor="background1" w:themeShade="80"/>
      </w:rPr>
      <w:t xml:space="preserve"> </w:t>
    </w:r>
    <w:r w:rsidR="00311A9B">
      <w:rPr>
        <w:rFonts w:asciiTheme="minorHAnsi" w:hAnsiTheme="minorHAnsi" w:cstheme="minorHAnsi"/>
        <w:i/>
        <w:iCs/>
        <w:noProof/>
        <w:color w:val="808080" w:themeColor="background1" w:themeShade="80"/>
      </w:rPr>
      <w:t>–</w:t>
    </w:r>
    <w:r w:rsidRPr="00432AAC">
      <w:rPr>
        <w:rFonts w:asciiTheme="minorHAnsi" w:hAnsiTheme="minorHAnsi" w:cstheme="minorHAnsi"/>
        <w:i/>
        <w:iCs/>
        <w:noProof/>
        <w:color w:val="808080" w:themeColor="background1" w:themeShade="80"/>
      </w:rPr>
      <w:t xml:space="preserve"> </w:t>
    </w:r>
    <w:r w:rsidR="008A6FCD">
      <w:rPr>
        <w:rFonts w:asciiTheme="minorHAnsi" w:hAnsiTheme="minorHAnsi" w:cstheme="minorHAnsi"/>
        <w:i/>
        <w:iCs/>
        <w:noProof/>
        <w:color w:val="808080" w:themeColor="background1" w:themeShade="80"/>
      </w:rPr>
      <w:t xml:space="preserve">Modello </w:t>
    </w:r>
    <w:r w:rsidR="006814B9">
      <w:rPr>
        <w:rFonts w:asciiTheme="minorHAnsi" w:hAnsiTheme="minorHAnsi" w:cstheme="minorHAnsi"/>
        <w:i/>
        <w:iCs/>
        <w:noProof/>
        <w:color w:val="808080" w:themeColor="background1" w:themeShade="80"/>
      </w:rPr>
      <w:t>Offerta Tecnica</w:t>
    </w:r>
    <w:r w:rsidR="00311A9B">
      <w:rPr>
        <w:rFonts w:asciiTheme="minorHAnsi" w:hAnsiTheme="minorHAnsi" w:cstheme="minorHAnsi"/>
        <w:i/>
        <w:iCs/>
        <w:noProof/>
        <w:color w:val="808080" w:themeColor="background1" w:themeShade="80"/>
      </w:rPr>
      <w:t xml:space="preserve"> LOTTO </w:t>
    </w:r>
    <w:bookmarkStart w:id="1" w:name="_Hlk94785476"/>
    <w:r w:rsidR="008A6FCD">
      <w:rPr>
        <w:rFonts w:asciiTheme="minorHAnsi" w:hAnsiTheme="minorHAnsi" w:cstheme="minorHAnsi"/>
        <w:i/>
        <w:iCs/>
        <w:noProof/>
        <w:color w:val="808080" w:themeColor="background1" w:themeShade="80"/>
      </w:rPr>
      <w:t xml:space="preserve">1 </w:t>
    </w:r>
    <w:r w:rsidR="00287068">
      <w:rPr>
        <w:rFonts w:asciiTheme="minorHAnsi" w:hAnsiTheme="minorHAnsi" w:cstheme="minorHAnsi"/>
        <w:i/>
        <w:iCs/>
        <w:noProof/>
        <w:color w:val="808080" w:themeColor="background1" w:themeShade="80"/>
      </w:rPr>
      <w:t xml:space="preserve">- </w:t>
    </w:r>
    <w:r w:rsidR="00287068" w:rsidRPr="00287068">
      <w:rPr>
        <w:rFonts w:asciiTheme="minorHAnsi" w:hAnsiTheme="minorHAnsi" w:cstheme="minorHAnsi"/>
        <w:i/>
        <w:iCs/>
        <w:noProof/>
        <w:color w:val="808080" w:themeColor="background1" w:themeShade="80"/>
      </w:rPr>
      <w:t>CIG:</w:t>
    </w:r>
    <w:r w:rsidR="002E2391" w:rsidRPr="002E2391">
      <w:rPr>
        <w:rFonts w:ascii="Segoe UI" w:eastAsiaTheme="minorHAnsi" w:hAnsi="Segoe UI" w:cs="Segoe UI"/>
        <w:color w:val="242424"/>
        <w:kern w:val="0"/>
        <w:sz w:val="21"/>
        <w:szCs w:val="21"/>
        <w:shd w:val="clear" w:color="auto" w:fill="FFFFFF"/>
        <w:lang w:eastAsia="en-US"/>
      </w:rPr>
      <w:t xml:space="preserve"> </w:t>
    </w:r>
    <w:r w:rsidR="002E2391" w:rsidRPr="002E2391">
      <w:rPr>
        <w:rFonts w:asciiTheme="minorHAnsi" w:hAnsiTheme="minorHAnsi" w:cstheme="minorHAnsi"/>
        <w:i/>
        <w:iCs/>
        <w:noProof/>
        <w:color w:val="808080" w:themeColor="background1" w:themeShade="80"/>
      </w:rPr>
      <w:t>9348322F58</w:t>
    </w:r>
    <w:r w:rsidR="00287068" w:rsidRPr="006C2051">
      <w:rPr>
        <w:rFonts w:cs="Calibri"/>
        <w:b/>
        <w:bCs/>
        <w:szCs w:val="20"/>
        <w:u w:val="single"/>
      </w:rPr>
      <w:t xml:space="preserve"> </w:t>
    </w:r>
  </w:p>
  <w:p w14:paraId="6BE98267" w14:textId="648217CA" w:rsidR="006046CB" w:rsidRPr="00B44EB0" w:rsidRDefault="002E71CE" w:rsidP="002E092B">
    <w:pPr>
      <w:pStyle w:val="Intestazione"/>
      <w:spacing w:after="80" w:line="276" w:lineRule="auto"/>
      <w:ind w:left="0"/>
      <w:rPr>
        <w:i/>
        <w:iCs/>
        <w:color w:val="808080" w:themeColor="background1" w:themeShade="80"/>
        <w:sz w:val="16"/>
        <w:szCs w:val="16"/>
      </w:rPr>
    </w:pPr>
    <w:r w:rsidRPr="002E71CE">
      <w:rPr>
        <w:b/>
        <w:bCs/>
        <w:i/>
        <w:iCs/>
        <w:color w:val="808080" w:themeColor="background1" w:themeShade="80"/>
        <w:sz w:val="16"/>
        <w:szCs w:val="16"/>
      </w:rPr>
      <w:t xml:space="preserve">APPALTO SPECIFICO SUDDIVISO IN 8 LOTTI INDETTO NELL’AMBITO DEL SISTEMA DINAMICO DI ACQUISIZIONE DELLA PUBBLICA AMMINISTRAZIONE PER LA FORNITURA DI PRODOTTI E SERVIZI PER L’INFORMATICA E LE TELECOMUNICAZIONI </w:t>
    </w:r>
    <w:r w:rsidR="006046CB">
      <w:rPr>
        <w:i/>
        <w:iCs/>
        <w:color w:val="808080" w:themeColor="background1" w:themeShade="80"/>
        <w:sz w:val="16"/>
        <w:szCs w:val="16"/>
      </w:rPr>
      <w:t xml:space="preserve">- </w:t>
    </w:r>
    <w:r w:rsidR="006046CB" w:rsidRPr="00B44EB0">
      <w:rPr>
        <w:i/>
        <w:iCs/>
        <w:color w:val="808080" w:themeColor="background1" w:themeShade="80"/>
        <w:sz w:val="16"/>
        <w:szCs w:val="16"/>
      </w:rPr>
      <w:t xml:space="preserve">CUP </w:t>
    </w:r>
    <w:r w:rsidRPr="002E71CE">
      <w:rPr>
        <w:b/>
        <w:bCs/>
        <w:i/>
        <w:iCs/>
        <w:color w:val="808080" w:themeColor="background1" w:themeShade="80"/>
        <w:sz w:val="16"/>
        <w:szCs w:val="16"/>
      </w:rPr>
      <w:t>J51B21002940006</w:t>
    </w:r>
  </w:p>
  <w:p w14:paraId="767F2BD4" w14:textId="358B06EB" w:rsidR="00A33976" w:rsidRPr="008B74D6" w:rsidRDefault="006046CB" w:rsidP="002E71CE">
    <w:pPr>
      <w:pStyle w:val="Intestazione"/>
      <w:spacing w:line="276" w:lineRule="auto"/>
      <w:ind w:left="0"/>
      <w:jc w:val="left"/>
      <w:rPr>
        <w:i/>
        <w:iCs/>
        <w:color w:val="808080" w:themeColor="background1" w:themeShade="80"/>
        <w:sz w:val="16"/>
        <w:szCs w:val="16"/>
      </w:rPr>
    </w:pPr>
    <w:r>
      <w:rPr>
        <w:i/>
        <w:iCs/>
        <w:color w:val="808080" w:themeColor="background1" w:themeShade="80"/>
        <w:sz w:val="16"/>
        <w:szCs w:val="16"/>
      </w:rPr>
      <w:t>Fonte di Finanziamento:</w:t>
    </w:r>
    <w:r w:rsidR="002E092B">
      <w:rPr>
        <w:i/>
        <w:iCs/>
        <w:color w:val="808080" w:themeColor="background1" w:themeShade="80"/>
        <w:sz w:val="16"/>
        <w:szCs w:val="16"/>
      </w:rPr>
      <w:t xml:space="preserve"> </w:t>
    </w:r>
    <w:bookmarkEnd w:id="1"/>
    <w:r w:rsidR="002E71CE" w:rsidRPr="002E71CE">
      <w:rPr>
        <w:i/>
        <w:iCs/>
        <w:color w:val="808080" w:themeColor="background1" w:themeShade="80"/>
        <w:sz w:val="16"/>
        <w:szCs w:val="16"/>
      </w:rPr>
      <w:t>L’appalto è finanziato dalle risorse assegnate al Ministero del Turismo di cui alla tabella A “PNRR – ITALIA QUADRO FINANAZIARIO PER AMMINISTRAZIONI TITOLARI” allegata al Decreto del Ministro dell’Economia e delle Finanze del 6 agosto 2021 per la Missione 1 “Digitalizzazione, Innovazione, Competitività, Cultura e Turismo” (M1) Componente 3 “Turismo e cultura 4.0” (C3), Investimento 4.1 – “</w:t>
    </w:r>
    <w:proofErr w:type="spellStart"/>
    <w:r w:rsidR="002E71CE" w:rsidRPr="002E71CE">
      <w:rPr>
        <w:i/>
        <w:iCs/>
        <w:color w:val="808080" w:themeColor="background1" w:themeShade="80"/>
        <w:sz w:val="16"/>
        <w:szCs w:val="16"/>
      </w:rPr>
      <w:t>Tourism</w:t>
    </w:r>
    <w:proofErr w:type="spellEnd"/>
    <w:r w:rsidR="002E71CE" w:rsidRPr="002E71CE">
      <w:rPr>
        <w:i/>
        <w:iCs/>
        <w:color w:val="808080" w:themeColor="background1" w:themeShade="80"/>
        <w:sz w:val="16"/>
        <w:szCs w:val="16"/>
      </w:rPr>
      <w:t xml:space="preserve"> Digital Hub” (TDH) del Piano Nazionale di Ripresa e Resilienza (di seguito, </w:t>
    </w:r>
    <w:r w:rsidR="002E71CE" w:rsidRPr="002E71CE">
      <w:rPr>
        <w:b/>
        <w:bCs/>
        <w:i/>
        <w:iCs/>
        <w:color w:val="808080" w:themeColor="background1" w:themeShade="80"/>
        <w:sz w:val="16"/>
        <w:szCs w:val="16"/>
      </w:rPr>
      <w:t>“PNRR”</w:t>
    </w:r>
    <w:r w:rsidR="002E71CE" w:rsidRPr="002E71CE">
      <w:rPr>
        <w:i/>
        <w:iCs/>
        <w:color w:val="808080" w:themeColor="background1" w:themeShade="80"/>
        <w:sz w:val="16"/>
        <w:szCs w:val="16"/>
      </w:rPr>
      <w:t>).</w:t>
    </w:r>
    <w:r w:rsidR="00287068">
      <w:rPr>
        <w:i/>
        <w:iCs/>
        <w:color w:val="808080" w:themeColor="background1" w:themeShade="80"/>
        <w:sz w:val="16"/>
        <w:szCs w:val="16"/>
      </w:rPr>
      <w:tab/>
    </w:r>
    <w:r w:rsidR="00287068">
      <w:rPr>
        <w:i/>
        <w:iCs/>
        <w:color w:val="808080" w:themeColor="background1" w:themeShade="80"/>
        <w:sz w:val="16"/>
        <w:szCs w:val="16"/>
      </w:rPr>
      <w:tab/>
    </w:r>
    <w:r w:rsidR="00287068">
      <w:rPr>
        <w:i/>
        <w:iCs/>
        <w:color w:val="808080" w:themeColor="background1" w:themeShade="80"/>
        <w:sz w:val="16"/>
        <w:szCs w:val="16"/>
      </w:rPr>
      <w:tab/>
    </w:r>
    <w:r w:rsidR="002E71CE">
      <w:rPr>
        <w:i/>
        <w:iCs/>
        <w:color w:val="808080" w:themeColor="background1" w:themeShade="80"/>
        <w:sz w:val="16"/>
        <w:szCs w:val="16"/>
      </w:rPr>
      <w:t xml:space="preserve">                                                                                                                                                         </w:t>
    </w:r>
    <w:r w:rsidR="003C03B5">
      <w:rPr>
        <w:i/>
        <w:iCs/>
        <w:color w:val="808080" w:themeColor="background1" w:themeShade="80"/>
        <w:sz w:val="16"/>
        <w:szCs w:val="16"/>
      </w:rPr>
      <w:t xml:space="preserve"> </w:t>
    </w:r>
    <w:r w:rsidR="003C03B5" w:rsidRPr="003C03B5">
      <w:rPr>
        <w:i/>
        <w:iCs/>
        <w:color w:val="808080" w:themeColor="background1" w:themeShade="80"/>
        <w:sz w:val="16"/>
        <w:szCs w:val="16"/>
      </w:rPr>
      <w:t xml:space="preserve">Pag. </w:t>
    </w:r>
    <w:r w:rsidR="003C03B5" w:rsidRPr="003C03B5">
      <w:rPr>
        <w:b/>
        <w:bCs/>
        <w:i/>
        <w:iCs/>
        <w:color w:val="808080" w:themeColor="background1" w:themeShade="80"/>
        <w:sz w:val="16"/>
        <w:szCs w:val="16"/>
      </w:rPr>
      <w:fldChar w:fldCharType="begin"/>
    </w:r>
    <w:r w:rsidR="003C03B5" w:rsidRPr="003C03B5">
      <w:rPr>
        <w:b/>
        <w:bCs/>
        <w:i/>
        <w:iCs/>
        <w:color w:val="808080" w:themeColor="background1" w:themeShade="80"/>
        <w:sz w:val="16"/>
        <w:szCs w:val="16"/>
      </w:rPr>
      <w:instrText>PAGE  \* Arabic  \* MERGEFORMAT</w:instrText>
    </w:r>
    <w:r w:rsidR="003C03B5" w:rsidRPr="003C03B5">
      <w:rPr>
        <w:b/>
        <w:bCs/>
        <w:i/>
        <w:iCs/>
        <w:color w:val="808080" w:themeColor="background1" w:themeShade="80"/>
        <w:sz w:val="16"/>
        <w:szCs w:val="16"/>
      </w:rPr>
      <w:fldChar w:fldCharType="separate"/>
    </w:r>
    <w:r w:rsidR="003C03B5" w:rsidRPr="003C03B5">
      <w:rPr>
        <w:b/>
        <w:bCs/>
        <w:i/>
        <w:iCs/>
        <w:color w:val="808080" w:themeColor="background1" w:themeShade="80"/>
        <w:sz w:val="16"/>
        <w:szCs w:val="16"/>
      </w:rPr>
      <w:t>1</w:t>
    </w:r>
    <w:r w:rsidR="003C03B5" w:rsidRPr="003C03B5">
      <w:rPr>
        <w:b/>
        <w:bCs/>
        <w:i/>
        <w:iCs/>
        <w:color w:val="808080" w:themeColor="background1" w:themeShade="80"/>
        <w:sz w:val="16"/>
        <w:szCs w:val="16"/>
      </w:rPr>
      <w:fldChar w:fldCharType="end"/>
    </w:r>
    <w:r w:rsidR="003C03B5">
      <w:rPr>
        <w:i/>
        <w:iCs/>
        <w:color w:val="808080" w:themeColor="background1" w:themeShade="80"/>
        <w:sz w:val="16"/>
        <w:szCs w:val="16"/>
      </w:rPr>
      <w:t xml:space="preserve"> di</w:t>
    </w:r>
    <w:r w:rsidR="003C03B5" w:rsidRPr="003C03B5">
      <w:rPr>
        <w:i/>
        <w:iCs/>
        <w:color w:val="808080" w:themeColor="background1" w:themeShade="80"/>
        <w:sz w:val="16"/>
        <w:szCs w:val="16"/>
      </w:rPr>
      <w:t xml:space="preserve"> </w:t>
    </w:r>
    <w:r w:rsidR="003C03B5" w:rsidRPr="003C03B5">
      <w:rPr>
        <w:b/>
        <w:bCs/>
        <w:i/>
        <w:iCs/>
        <w:color w:val="808080" w:themeColor="background1" w:themeShade="80"/>
        <w:sz w:val="16"/>
        <w:szCs w:val="16"/>
      </w:rPr>
      <w:fldChar w:fldCharType="begin"/>
    </w:r>
    <w:r w:rsidR="003C03B5" w:rsidRPr="003C03B5">
      <w:rPr>
        <w:b/>
        <w:bCs/>
        <w:i/>
        <w:iCs/>
        <w:color w:val="808080" w:themeColor="background1" w:themeShade="80"/>
        <w:sz w:val="16"/>
        <w:szCs w:val="16"/>
      </w:rPr>
      <w:instrText>NUMPAGES  \* Arabic  \* MERGEFORMAT</w:instrText>
    </w:r>
    <w:r w:rsidR="003C03B5" w:rsidRPr="003C03B5">
      <w:rPr>
        <w:b/>
        <w:bCs/>
        <w:i/>
        <w:iCs/>
        <w:color w:val="808080" w:themeColor="background1" w:themeShade="80"/>
        <w:sz w:val="16"/>
        <w:szCs w:val="16"/>
      </w:rPr>
      <w:fldChar w:fldCharType="separate"/>
    </w:r>
    <w:r w:rsidR="003C03B5" w:rsidRPr="003C03B5">
      <w:rPr>
        <w:b/>
        <w:bCs/>
        <w:i/>
        <w:iCs/>
        <w:color w:val="808080" w:themeColor="background1" w:themeShade="80"/>
        <w:sz w:val="16"/>
        <w:szCs w:val="16"/>
      </w:rPr>
      <w:t>2</w:t>
    </w:r>
    <w:r w:rsidR="003C03B5" w:rsidRPr="003C03B5">
      <w:rPr>
        <w:b/>
        <w:bCs/>
        <w:i/>
        <w:iCs/>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F99" w14:textId="77777777" w:rsidR="00A61517" w:rsidRDefault="00A61517" w:rsidP="009D0883">
      <w:pPr>
        <w:spacing w:after="0" w:line="240" w:lineRule="auto"/>
      </w:pPr>
      <w:r>
        <w:separator/>
      </w:r>
    </w:p>
  </w:footnote>
  <w:footnote w:type="continuationSeparator" w:id="0">
    <w:p w14:paraId="60D34822" w14:textId="77777777" w:rsidR="00A61517" w:rsidRDefault="00A61517" w:rsidP="009D0883">
      <w:pPr>
        <w:spacing w:after="0" w:line="240" w:lineRule="auto"/>
      </w:pPr>
      <w:r>
        <w:continuationSeparator/>
      </w:r>
    </w:p>
  </w:footnote>
  <w:footnote w:type="continuationNotice" w:id="1">
    <w:p w14:paraId="58E349AE" w14:textId="77777777" w:rsidR="00A61517" w:rsidRDefault="00A61517">
      <w:pPr>
        <w:spacing w:after="0" w:line="240" w:lineRule="auto"/>
      </w:pPr>
    </w:p>
  </w:footnote>
  <w:footnote w:id="2">
    <w:p w14:paraId="2159EA4C" w14:textId="0A7B229A" w:rsidR="005F3BB9" w:rsidRDefault="005F3BB9">
      <w:pPr>
        <w:pStyle w:val="Testonotaapidipagina"/>
      </w:pPr>
      <w:r>
        <w:rPr>
          <w:rStyle w:val="Rimandonotaapidipagina"/>
        </w:rPr>
        <w:footnoteRef/>
      </w:r>
      <w:r>
        <w:t xml:space="preserve"> P</w:t>
      </w:r>
      <w:r w:rsidRPr="006F6F4D">
        <w:t>er comprovare il possesso delle certificazioni richieste per il lotto per cui si partecipa, il concorrente dovrà fornire copia conforme delle certificazioni possedute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D6006" w14:textId="38EF7B49" w:rsidR="006046CB" w:rsidRDefault="006046CB" w:rsidP="006046CB">
    <w:pPr>
      <w:pStyle w:val="Intestazione"/>
    </w:pPr>
    <w:r>
      <w:rPr>
        <w:noProof/>
      </w:rPr>
      <w:drawing>
        <wp:anchor distT="0" distB="0" distL="114300" distR="114300" simplePos="0" relativeHeight="251660288" behindDoc="0" locked="0" layoutInCell="1" allowOverlap="1" wp14:anchorId="296193BC" wp14:editId="7A158B95">
          <wp:simplePos x="0" y="0"/>
          <wp:positionH relativeFrom="column">
            <wp:posOffset>-86995</wp:posOffset>
          </wp:positionH>
          <wp:positionV relativeFrom="paragraph">
            <wp:posOffset>-135255</wp:posOffset>
          </wp:positionV>
          <wp:extent cx="1521460" cy="750570"/>
          <wp:effectExtent l="0" t="0" r="2540" b="0"/>
          <wp:wrapNone/>
          <wp:docPr id="6" name="Immagine 6"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vitalia_Segue_folio"/>
                  <pic:cNvPicPr>
                    <a:picLocks noChangeAspect="1" noChangeArrowheads="1"/>
                  </pic:cNvPicPr>
                </pic:nvPicPr>
                <pic:blipFill>
                  <a:blip r:embed="rId1">
                    <a:extLst>
                      <a:ext uri="{28A0092B-C50C-407E-A947-70E740481C1C}">
                        <a14:useLocalDpi xmlns:a14="http://schemas.microsoft.com/office/drawing/2010/main" val="0"/>
                      </a:ext>
                    </a:extLst>
                  </a:blip>
                  <a:srcRect l="11064" t="5113" r="68773" b="87849"/>
                  <a:stretch>
                    <a:fillRect/>
                  </a:stretch>
                </pic:blipFill>
                <pic:spPr bwMode="auto">
                  <a:xfrm>
                    <a:off x="0" y="0"/>
                    <a:ext cx="1521460" cy="750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F6D63C6" wp14:editId="0F747D10">
          <wp:simplePos x="0" y="0"/>
          <wp:positionH relativeFrom="column">
            <wp:posOffset>1969770</wp:posOffset>
          </wp:positionH>
          <wp:positionV relativeFrom="paragraph">
            <wp:posOffset>-93345</wp:posOffset>
          </wp:positionV>
          <wp:extent cx="2334260" cy="586740"/>
          <wp:effectExtent l="0" t="0" r="8890" b="381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4260" cy="586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1312" behindDoc="1" locked="0" layoutInCell="1" allowOverlap="1" wp14:anchorId="4299598D" wp14:editId="195C7FFC">
          <wp:simplePos x="0" y="0"/>
          <wp:positionH relativeFrom="column">
            <wp:posOffset>4473575</wp:posOffset>
          </wp:positionH>
          <wp:positionV relativeFrom="paragraph">
            <wp:posOffset>-200025</wp:posOffset>
          </wp:positionV>
          <wp:extent cx="2236470" cy="813435"/>
          <wp:effectExtent l="0" t="0" r="0" b="0"/>
          <wp:wrapTight wrapText="left">
            <wp:wrapPolygon edited="0">
              <wp:start x="6256" y="2023"/>
              <wp:lineTo x="1840" y="10623"/>
              <wp:lineTo x="1656" y="14670"/>
              <wp:lineTo x="2944" y="16187"/>
              <wp:lineTo x="5520" y="17199"/>
              <wp:lineTo x="6991" y="17199"/>
              <wp:lineTo x="15823" y="16187"/>
              <wp:lineTo x="18951" y="14670"/>
              <wp:lineTo x="18767" y="6576"/>
              <wp:lineTo x="16007" y="4553"/>
              <wp:lineTo x="7359" y="2023"/>
              <wp:lineTo x="6256" y="2023"/>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pic:cNvPicPr/>
                </pic:nvPicPr>
                <pic:blipFill rotWithShape="1">
                  <a:blip r:embed="rId3" cstate="print"/>
                  <a:srcRect l="10850" t="24278" r="7123" b="19318"/>
                  <a:stretch/>
                </pic:blipFill>
                <pic:spPr bwMode="auto">
                  <a:xfrm>
                    <a:off x="0" y="0"/>
                    <a:ext cx="2236470" cy="813435"/>
                  </a:xfrm>
                  <a:prstGeom prst="rect">
                    <a:avLst/>
                  </a:prstGeom>
                  <a:ln>
                    <a:noFill/>
                  </a:ln>
                </pic:spPr>
              </pic:pic>
            </a:graphicData>
          </a:graphic>
          <wp14:sizeRelH relativeFrom="margin">
            <wp14:pctWidth>0</wp14:pctWidth>
          </wp14:sizeRelH>
          <wp14:sizeRelV relativeFrom="margin">
            <wp14:pctHeight>0</wp14:pctHeight>
          </wp14:sizeRelV>
        </wp:anchor>
      </w:drawing>
    </w:r>
  </w:p>
  <w:p w14:paraId="6C298BF0" w14:textId="77777777" w:rsidR="006046CB" w:rsidRDefault="006046CB" w:rsidP="006046CB"/>
  <w:p w14:paraId="13382DDB" w14:textId="77777777" w:rsidR="006046CB" w:rsidRDefault="006046CB" w:rsidP="008B74D6">
    <w:pPr>
      <w:pStyle w:val="Intestazione"/>
      <w:spacing w:before="240" w:line="276" w:lineRule="auto"/>
      <w:ind w:left="0"/>
      <w:rPr>
        <w:rFonts w:asciiTheme="minorHAnsi" w:hAnsiTheme="minorHAnsi" w:cstheme="minorHAnsi"/>
        <w:i/>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72CD78"/>
    <w:lvl w:ilvl="0">
      <w:start w:val="1"/>
      <w:numFmt w:val="bullet"/>
      <w:pStyle w:val="Indirizzo"/>
      <w:lvlText w:val=""/>
      <w:lvlJc w:val="left"/>
      <w:pPr>
        <w:tabs>
          <w:tab w:val="num" w:pos="4395"/>
        </w:tabs>
        <w:ind w:left="4395" w:hanging="360"/>
      </w:pPr>
      <w:rPr>
        <w:rFonts w:ascii="Symbol" w:hAnsi="Symbol" w:hint="default"/>
      </w:rPr>
    </w:lvl>
  </w:abstractNum>
  <w:abstractNum w:abstractNumId="1" w15:restartNumberingAfterBreak="0">
    <w:nsid w:val="029F4DA1"/>
    <w:multiLevelType w:val="hybridMultilevel"/>
    <w:tmpl w:val="71D68C3C"/>
    <w:lvl w:ilvl="0" w:tplc="75E65954">
      <w:start w:val="1"/>
      <w:numFmt w:val="decimal"/>
      <w:pStyle w:val="Numeroelenco"/>
      <w:lvlText w:val="%1."/>
      <w:lvlJc w:val="left"/>
      <w:pPr>
        <w:tabs>
          <w:tab w:val="num" w:pos="360"/>
        </w:tabs>
        <w:ind w:left="360" w:hanging="360"/>
      </w:pPr>
      <w:rPr>
        <w:rFonts w:asciiTheme="minorHAnsi" w:hAnsi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7A7A76"/>
    <w:multiLevelType w:val="hybridMultilevel"/>
    <w:tmpl w:val="BDE45534"/>
    <w:lvl w:ilvl="0" w:tplc="6B228C1E">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9A644C"/>
    <w:multiLevelType w:val="hybridMultilevel"/>
    <w:tmpl w:val="CA6E6044"/>
    <w:lvl w:ilvl="0" w:tplc="8CF4D122">
      <w:start w:val="1"/>
      <w:numFmt w:val="decimal"/>
      <w:lvlText w:val="%1)"/>
      <w:lvlJc w:val="left"/>
      <w:pPr>
        <w:ind w:left="1080" w:hanging="360"/>
      </w:pPr>
      <w:rPr>
        <w:rFonts w:eastAsia="Wingdings" w:hint="default"/>
        <w:b w:val="0"/>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BA976F6"/>
    <w:multiLevelType w:val="hybridMultilevel"/>
    <w:tmpl w:val="796C9D4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60B0A9B2">
      <w:start w:val="1"/>
      <w:numFmt w:val="lowerLetter"/>
      <w:lvlText w:val="%3)"/>
      <w:lvlJc w:val="left"/>
      <w:pPr>
        <w:ind w:left="2775" w:hanging="79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9D458C"/>
    <w:multiLevelType w:val="hybridMultilevel"/>
    <w:tmpl w:val="8AEAB0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031452"/>
    <w:multiLevelType w:val="multilevel"/>
    <w:tmpl w:val="055278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96328B"/>
    <w:multiLevelType w:val="hybridMultilevel"/>
    <w:tmpl w:val="3B988AEA"/>
    <w:lvl w:ilvl="0" w:tplc="FFFFFFFF">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5161E"/>
    <w:multiLevelType w:val="hybridMultilevel"/>
    <w:tmpl w:val="673246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7D4375B"/>
    <w:multiLevelType w:val="hybridMultilevel"/>
    <w:tmpl w:val="3A729026"/>
    <w:lvl w:ilvl="0" w:tplc="DDB62E1A">
      <w:start w:val="1"/>
      <w:numFmt w:val="decimal"/>
      <w:lvlText w:val="%1."/>
      <w:lvlJc w:val="left"/>
      <w:pPr>
        <w:ind w:left="720" w:hanging="360"/>
      </w:pPr>
      <w:rPr>
        <w:b w:val="0"/>
        <w:bCs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043AD7"/>
    <w:multiLevelType w:val="hybridMultilevel"/>
    <w:tmpl w:val="A5A4130E"/>
    <w:lvl w:ilvl="0" w:tplc="5D283940">
      <w:start w:val="1"/>
      <w:numFmt w:val="lowerLetter"/>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15:restartNumberingAfterBreak="0">
    <w:nsid w:val="29DB71C1"/>
    <w:multiLevelType w:val="hybridMultilevel"/>
    <w:tmpl w:val="A5E850D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2F6C68"/>
    <w:multiLevelType w:val="hybridMultilevel"/>
    <w:tmpl w:val="1AB60CFA"/>
    <w:lvl w:ilvl="0" w:tplc="F1668896">
      <w:numFmt w:val="bullet"/>
      <w:lvlText w:val="-"/>
      <w:lvlJc w:val="left"/>
      <w:pPr>
        <w:ind w:left="1077" w:hanging="360"/>
      </w:pPr>
      <w:rPr>
        <w:rFonts w:ascii="Times New Roman" w:eastAsia="Times New Roman" w:hAnsi="Times New Roman" w:cs="Times New Roman"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6" w15:restartNumberingAfterBreak="0">
    <w:nsid w:val="39A665F7"/>
    <w:multiLevelType w:val="hybridMultilevel"/>
    <w:tmpl w:val="37DC5E5A"/>
    <w:lvl w:ilvl="0" w:tplc="34D08108">
      <w:start w:val="1"/>
      <w:numFmt w:val="decimal"/>
      <w:lvlText w:val="%1)"/>
      <w:lvlJc w:val="left"/>
      <w:pPr>
        <w:ind w:left="720" w:hanging="360"/>
      </w:pPr>
      <w:rPr>
        <w:rFonts w:hint="default"/>
        <w:b w:val="0"/>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CC8064F"/>
    <w:multiLevelType w:val="hybridMultilevel"/>
    <w:tmpl w:val="767E3D62"/>
    <w:lvl w:ilvl="0" w:tplc="5324EB76">
      <w:start w:val="1"/>
      <w:numFmt w:val="decimal"/>
      <w:lvlText w:val="%1)"/>
      <w:lvlJc w:val="left"/>
      <w:pPr>
        <w:ind w:left="502"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0D74277"/>
    <w:multiLevelType w:val="hybridMultilevel"/>
    <w:tmpl w:val="509E1384"/>
    <w:lvl w:ilvl="0" w:tplc="0410000F">
      <w:start w:val="1"/>
      <w:numFmt w:val="decimal"/>
      <w:lvlText w:val="%1."/>
      <w:lvlJc w:val="left"/>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44C448BC"/>
    <w:multiLevelType w:val="hybridMultilevel"/>
    <w:tmpl w:val="4E28D0EA"/>
    <w:lvl w:ilvl="0" w:tplc="0410000F">
      <w:start w:val="1"/>
      <w:numFmt w:val="decimal"/>
      <w:lvlText w:val="%1."/>
      <w:lvlJc w:val="left"/>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45260EAC"/>
    <w:multiLevelType w:val="hybridMultilevel"/>
    <w:tmpl w:val="C116D994"/>
    <w:lvl w:ilvl="0" w:tplc="A3348824">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8B171BF"/>
    <w:multiLevelType w:val="hybridMultilevel"/>
    <w:tmpl w:val="96361740"/>
    <w:lvl w:ilvl="0" w:tplc="55529E1E">
      <w:start w:val="1"/>
      <w:numFmt w:val="lowerLetter"/>
      <w:lvlText w:val="%1)"/>
      <w:lvlJc w:val="left"/>
      <w:pPr>
        <w:ind w:left="720" w:hanging="360"/>
      </w:pPr>
      <w:rPr>
        <w:rFonts w:cs="Times New Roman" w:hint="default"/>
        <w:b/>
      </w:rPr>
    </w:lvl>
    <w:lvl w:ilvl="1" w:tplc="26E6BF4C">
      <w:start w:val="1"/>
      <w:numFmt w:val="lowerLetter"/>
      <w:lvlText w:val="%2."/>
      <w:lvlJc w:val="left"/>
      <w:pPr>
        <w:ind w:left="1440" w:hanging="360"/>
      </w:pPr>
      <w:rPr>
        <w:rFonts w:cs="Times New Roman" w:hint="default"/>
        <w:b w:val="0"/>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514A4560"/>
    <w:multiLevelType w:val="hybridMultilevel"/>
    <w:tmpl w:val="0B7CDFCC"/>
    <w:lvl w:ilvl="0" w:tplc="3F66A684">
      <w:start w:val="1"/>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38847A8"/>
    <w:multiLevelType w:val="hybridMultilevel"/>
    <w:tmpl w:val="76840C8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4CF17FD"/>
    <w:multiLevelType w:val="hybridMultilevel"/>
    <w:tmpl w:val="0C00E05E"/>
    <w:lvl w:ilvl="0" w:tplc="0E6A6B8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7D41CF"/>
    <w:multiLevelType w:val="hybridMultilevel"/>
    <w:tmpl w:val="CD76DCE2"/>
    <w:lvl w:ilvl="0" w:tplc="786E9F8C">
      <w:start w:val="1"/>
      <w:numFmt w:val="decimal"/>
      <w:lvlText w:val="%1)"/>
      <w:lvlJc w:val="left"/>
      <w:pPr>
        <w:ind w:left="1440" w:hanging="360"/>
      </w:pPr>
      <w:rPr>
        <w:b w:val="0"/>
        <w:bCs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0F679E"/>
    <w:multiLevelType w:val="hybridMultilevel"/>
    <w:tmpl w:val="89D8991A"/>
    <w:lvl w:ilvl="0" w:tplc="1F1CF4AA">
      <w:start w:val="1"/>
      <w:numFmt w:val="decimal"/>
      <w:lvlText w:val="%1)"/>
      <w:lvlJc w:val="left"/>
      <w:pPr>
        <w:ind w:left="502"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21718342">
    <w:abstractNumId w:val="1"/>
  </w:num>
  <w:num w:numId="2" w16cid:durableId="642732001">
    <w:abstractNumId w:val="0"/>
  </w:num>
  <w:num w:numId="3" w16cid:durableId="824662391">
    <w:abstractNumId w:val="6"/>
  </w:num>
  <w:num w:numId="4" w16cid:durableId="486242810">
    <w:abstractNumId w:val="14"/>
  </w:num>
  <w:num w:numId="5" w16cid:durableId="59180355">
    <w:abstractNumId w:val="26"/>
  </w:num>
  <w:num w:numId="6" w16cid:durableId="1186404748">
    <w:abstractNumId w:val="24"/>
  </w:num>
  <w:num w:numId="7" w16cid:durableId="586352177">
    <w:abstractNumId w:val="4"/>
  </w:num>
  <w:num w:numId="8" w16cid:durableId="1619142160">
    <w:abstractNumId w:val="13"/>
  </w:num>
  <w:num w:numId="9" w16cid:durableId="1349212489">
    <w:abstractNumId w:val="17"/>
  </w:num>
  <w:num w:numId="10" w16cid:durableId="1164932426">
    <w:abstractNumId w:val="22"/>
  </w:num>
  <w:num w:numId="11" w16cid:durableId="214048434">
    <w:abstractNumId w:val="16"/>
  </w:num>
  <w:num w:numId="12" w16cid:durableId="1254239232">
    <w:abstractNumId w:val="23"/>
  </w:num>
  <w:num w:numId="13" w16cid:durableId="1577008733">
    <w:abstractNumId w:val="27"/>
  </w:num>
  <w:num w:numId="14" w16cid:durableId="235433002">
    <w:abstractNumId w:val="21"/>
  </w:num>
  <w:num w:numId="15" w16cid:durableId="1968386775">
    <w:abstractNumId w:val="9"/>
  </w:num>
  <w:num w:numId="16" w16cid:durableId="874584995">
    <w:abstractNumId w:val="15"/>
  </w:num>
  <w:num w:numId="17" w16cid:durableId="1421413652">
    <w:abstractNumId w:val="10"/>
  </w:num>
  <w:num w:numId="18" w16cid:durableId="1196500595">
    <w:abstractNumId w:val="25"/>
  </w:num>
  <w:num w:numId="19" w16cid:durableId="32048998">
    <w:abstractNumId w:val="12"/>
  </w:num>
  <w:num w:numId="20" w16cid:durableId="1171793573">
    <w:abstractNumId w:val="3"/>
  </w:num>
  <w:num w:numId="21" w16cid:durableId="1051148493">
    <w:abstractNumId w:val="20"/>
  </w:num>
  <w:num w:numId="22" w16cid:durableId="807087522">
    <w:abstractNumId w:val="11"/>
  </w:num>
  <w:num w:numId="23" w16cid:durableId="830414579">
    <w:abstractNumId w:val="7"/>
  </w:num>
  <w:num w:numId="24" w16cid:durableId="119079189">
    <w:abstractNumId w:val="18"/>
  </w:num>
  <w:num w:numId="25" w16cid:durableId="53898757">
    <w:abstractNumId w:val="5"/>
  </w:num>
  <w:num w:numId="26" w16cid:durableId="1266690645">
    <w:abstractNumId w:val="19"/>
  </w:num>
  <w:num w:numId="27" w16cid:durableId="234246259">
    <w:abstractNumId w:val="2"/>
  </w:num>
  <w:num w:numId="28" w16cid:durableId="6473184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83"/>
    <w:rsid w:val="0001764D"/>
    <w:rsid w:val="00021DB8"/>
    <w:rsid w:val="00024DBA"/>
    <w:rsid w:val="0002683A"/>
    <w:rsid w:val="00033681"/>
    <w:rsid w:val="0006689D"/>
    <w:rsid w:val="00070346"/>
    <w:rsid w:val="0007679A"/>
    <w:rsid w:val="00077671"/>
    <w:rsid w:val="00080D9B"/>
    <w:rsid w:val="00082A93"/>
    <w:rsid w:val="000851EA"/>
    <w:rsid w:val="000855F9"/>
    <w:rsid w:val="000A4CD4"/>
    <w:rsid w:val="000E2AD7"/>
    <w:rsid w:val="00103F02"/>
    <w:rsid w:val="00122343"/>
    <w:rsid w:val="00126ECE"/>
    <w:rsid w:val="0013624F"/>
    <w:rsid w:val="00157288"/>
    <w:rsid w:val="00166AEA"/>
    <w:rsid w:val="00172328"/>
    <w:rsid w:val="00172DE6"/>
    <w:rsid w:val="001D6689"/>
    <w:rsid w:val="00200D4C"/>
    <w:rsid w:val="00204C8C"/>
    <w:rsid w:val="00210315"/>
    <w:rsid w:val="00214BFE"/>
    <w:rsid w:val="00215D35"/>
    <w:rsid w:val="00220CA9"/>
    <w:rsid w:val="002261C6"/>
    <w:rsid w:val="00242A32"/>
    <w:rsid w:val="00242BAF"/>
    <w:rsid w:val="00243478"/>
    <w:rsid w:val="00247EE8"/>
    <w:rsid w:val="00253013"/>
    <w:rsid w:val="00263985"/>
    <w:rsid w:val="00263B43"/>
    <w:rsid w:val="00273FF2"/>
    <w:rsid w:val="0028163B"/>
    <w:rsid w:val="00287068"/>
    <w:rsid w:val="0029072B"/>
    <w:rsid w:val="00297135"/>
    <w:rsid w:val="002C0C2B"/>
    <w:rsid w:val="002D57CD"/>
    <w:rsid w:val="002D7908"/>
    <w:rsid w:val="002E092B"/>
    <w:rsid w:val="002E2391"/>
    <w:rsid w:val="002E636A"/>
    <w:rsid w:val="002E71CE"/>
    <w:rsid w:val="002F014C"/>
    <w:rsid w:val="002F09AE"/>
    <w:rsid w:val="002F3AD6"/>
    <w:rsid w:val="003052D8"/>
    <w:rsid w:val="00311A9B"/>
    <w:rsid w:val="00315B4E"/>
    <w:rsid w:val="00316792"/>
    <w:rsid w:val="00323CDA"/>
    <w:rsid w:val="00326ED0"/>
    <w:rsid w:val="003377D2"/>
    <w:rsid w:val="00373399"/>
    <w:rsid w:val="003734B4"/>
    <w:rsid w:val="0038017E"/>
    <w:rsid w:val="00397974"/>
    <w:rsid w:val="003B1918"/>
    <w:rsid w:val="003B2327"/>
    <w:rsid w:val="003C03B5"/>
    <w:rsid w:val="003C3D29"/>
    <w:rsid w:val="003C4891"/>
    <w:rsid w:val="003D6191"/>
    <w:rsid w:val="003E477B"/>
    <w:rsid w:val="003E6F8D"/>
    <w:rsid w:val="00416E5D"/>
    <w:rsid w:val="00424A8C"/>
    <w:rsid w:val="00432AAC"/>
    <w:rsid w:val="00437F05"/>
    <w:rsid w:val="0044098D"/>
    <w:rsid w:val="00447427"/>
    <w:rsid w:val="00453EBB"/>
    <w:rsid w:val="0045455D"/>
    <w:rsid w:val="00456425"/>
    <w:rsid w:val="00457617"/>
    <w:rsid w:val="00462760"/>
    <w:rsid w:val="00462EB8"/>
    <w:rsid w:val="004745FF"/>
    <w:rsid w:val="00480D8D"/>
    <w:rsid w:val="00483BFF"/>
    <w:rsid w:val="004843A1"/>
    <w:rsid w:val="004A17FC"/>
    <w:rsid w:val="004A234C"/>
    <w:rsid w:val="004A387C"/>
    <w:rsid w:val="004A4172"/>
    <w:rsid w:val="004B1CE7"/>
    <w:rsid w:val="004D73D3"/>
    <w:rsid w:val="004E3848"/>
    <w:rsid w:val="004F6474"/>
    <w:rsid w:val="00513B6A"/>
    <w:rsid w:val="00513BB0"/>
    <w:rsid w:val="00514184"/>
    <w:rsid w:val="005167F1"/>
    <w:rsid w:val="00523A6F"/>
    <w:rsid w:val="0053783F"/>
    <w:rsid w:val="00540322"/>
    <w:rsid w:val="00563131"/>
    <w:rsid w:val="00563E94"/>
    <w:rsid w:val="005771DE"/>
    <w:rsid w:val="005844ED"/>
    <w:rsid w:val="00594EC8"/>
    <w:rsid w:val="005B0336"/>
    <w:rsid w:val="005D356D"/>
    <w:rsid w:val="005D6361"/>
    <w:rsid w:val="005F3BB9"/>
    <w:rsid w:val="005F78D8"/>
    <w:rsid w:val="006046CB"/>
    <w:rsid w:val="006345F3"/>
    <w:rsid w:val="00635F91"/>
    <w:rsid w:val="0064045E"/>
    <w:rsid w:val="00645651"/>
    <w:rsid w:val="00653EED"/>
    <w:rsid w:val="0067066C"/>
    <w:rsid w:val="006812C9"/>
    <w:rsid w:val="006814B9"/>
    <w:rsid w:val="006C0B3A"/>
    <w:rsid w:val="006C209D"/>
    <w:rsid w:val="006D2CBF"/>
    <w:rsid w:val="006F1FC7"/>
    <w:rsid w:val="006F4BCB"/>
    <w:rsid w:val="006F5C98"/>
    <w:rsid w:val="00704F59"/>
    <w:rsid w:val="00710AF9"/>
    <w:rsid w:val="00713576"/>
    <w:rsid w:val="00713880"/>
    <w:rsid w:val="007229B9"/>
    <w:rsid w:val="00726A7A"/>
    <w:rsid w:val="007324BD"/>
    <w:rsid w:val="00733258"/>
    <w:rsid w:val="00743ED1"/>
    <w:rsid w:val="00744292"/>
    <w:rsid w:val="00752CFD"/>
    <w:rsid w:val="007531AF"/>
    <w:rsid w:val="007623E2"/>
    <w:rsid w:val="0076796A"/>
    <w:rsid w:val="00777BA3"/>
    <w:rsid w:val="007A5C93"/>
    <w:rsid w:val="007A5F4C"/>
    <w:rsid w:val="007A633A"/>
    <w:rsid w:val="007B2FEE"/>
    <w:rsid w:val="007B6960"/>
    <w:rsid w:val="007B711B"/>
    <w:rsid w:val="007B7EE1"/>
    <w:rsid w:val="007C10DD"/>
    <w:rsid w:val="007C42DE"/>
    <w:rsid w:val="007C4869"/>
    <w:rsid w:val="007C6C0D"/>
    <w:rsid w:val="007D62AC"/>
    <w:rsid w:val="007E0A6F"/>
    <w:rsid w:val="007F58BA"/>
    <w:rsid w:val="008030FB"/>
    <w:rsid w:val="008264B9"/>
    <w:rsid w:val="008312BA"/>
    <w:rsid w:val="0083479C"/>
    <w:rsid w:val="00835326"/>
    <w:rsid w:val="00841B97"/>
    <w:rsid w:val="008436F8"/>
    <w:rsid w:val="0085530B"/>
    <w:rsid w:val="00876712"/>
    <w:rsid w:val="008806AD"/>
    <w:rsid w:val="008A6FCD"/>
    <w:rsid w:val="008B20FC"/>
    <w:rsid w:val="008B2672"/>
    <w:rsid w:val="008B74D6"/>
    <w:rsid w:val="008E6187"/>
    <w:rsid w:val="00905572"/>
    <w:rsid w:val="00905CAA"/>
    <w:rsid w:val="00926DB7"/>
    <w:rsid w:val="0093166B"/>
    <w:rsid w:val="00937D37"/>
    <w:rsid w:val="00942BC4"/>
    <w:rsid w:val="00950A12"/>
    <w:rsid w:val="00963D8A"/>
    <w:rsid w:val="00971BC1"/>
    <w:rsid w:val="009C3687"/>
    <w:rsid w:val="009D0883"/>
    <w:rsid w:val="009D63F3"/>
    <w:rsid w:val="009E4367"/>
    <w:rsid w:val="009E5991"/>
    <w:rsid w:val="009E7EEB"/>
    <w:rsid w:val="009F05A4"/>
    <w:rsid w:val="009F7A76"/>
    <w:rsid w:val="00A031FC"/>
    <w:rsid w:val="00A06B92"/>
    <w:rsid w:val="00A1431A"/>
    <w:rsid w:val="00A17C23"/>
    <w:rsid w:val="00A33976"/>
    <w:rsid w:val="00A36654"/>
    <w:rsid w:val="00A437A6"/>
    <w:rsid w:val="00A61517"/>
    <w:rsid w:val="00A64167"/>
    <w:rsid w:val="00A65193"/>
    <w:rsid w:val="00A7691F"/>
    <w:rsid w:val="00A81756"/>
    <w:rsid w:val="00A9157F"/>
    <w:rsid w:val="00A95CAC"/>
    <w:rsid w:val="00AA14BC"/>
    <w:rsid w:val="00AA243E"/>
    <w:rsid w:val="00B04868"/>
    <w:rsid w:val="00B14357"/>
    <w:rsid w:val="00B14F99"/>
    <w:rsid w:val="00B176B3"/>
    <w:rsid w:val="00B33FD1"/>
    <w:rsid w:val="00B44EB0"/>
    <w:rsid w:val="00B456D1"/>
    <w:rsid w:val="00B62DBA"/>
    <w:rsid w:val="00B87D9A"/>
    <w:rsid w:val="00B945E3"/>
    <w:rsid w:val="00B94EA8"/>
    <w:rsid w:val="00B96488"/>
    <w:rsid w:val="00BA6481"/>
    <w:rsid w:val="00BB2696"/>
    <w:rsid w:val="00BC0DB3"/>
    <w:rsid w:val="00BC50FC"/>
    <w:rsid w:val="00BF0DA2"/>
    <w:rsid w:val="00BF39B7"/>
    <w:rsid w:val="00C0132A"/>
    <w:rsid w:val="00C01334"/>
    <w:rsid w:val="00C21157"/>
    <w:rsid w:val="00C32CDA"/>
    <w:rsid w:val="00C368F4"/>
    <w:rsid w:val="00C43D33"/>
    <w:rsid w:val="00C63AA7"/>
    <w:rsid w:val="00C85C29"/>
    <w:rsid w:val="00C85F99"/>
    <w:rsid w:val="00C87A24"/>
    <w:rsid w:val="00C91967"/>
    <w:rsid w:val="00CA1B11"/>
    <w:rsid w:val="00CA1DEB"/>
    <w:rsid w:val="00CA3B11"/>
    <w:rsid w:val="00CA4423"/>
    <w:rsid w:val="00CA5F86"/>
    <w:rsid w:val="00CA7682"/>
    <w:rsid w:val="00CB2445"/>
    <w:rsid w:val="00CB325D"/>
    <w:rsid w:val="00CB5F4E"/>
    <w:rsid w:val="00CC104F"/>
    <w:rsid w:val="00CC715E"/>
    <w:rsid w:val="00CE533A"/>
    <w:rsid w:val="00CF6DF4"/>
    <w:rsid w:val="00CF6FA9"/>
    <w:rsid w:val="00D11CEE"/>
    <w:rsid w:val="00D245EB"/>
    <w:rsid w:val="00D33320"/>
    <w:rsid w:val="00D37738"/>
    <w:rsid w:val="00D44817"/>
    <w:rsid w:val="00D57D5E"/>
    <w:rsid w:val="00D7564A"/>
    <w:rsid w:val="00D84931"/>
    <w:rsid w:val="00D857CC"/>
    <w:rsid w:val="00D87959"/>
    <w:rsid w:val="00D9370B"/>
    <w:rsid w:val="00DB1DEC"/>
    <w:rsid w:val="00DB67AE"/>
    <w:rsid w:val="00DC64E0"/>
    <w:rsid w:val="00DE088F"/>
    <w:rsid w:val="00DE0B5C"/>
    <w:rsid w:val="00DE132B"/>
    <w:rsid w:val="00DE4F58"/>
    <w:rsid w:val="00E0522E"/>
    <w:rsid w:val="00E061BA"/>
    <w:rsid w:val="00E06CA8"/>
    <w:rsid w:val="00E143FB"/>
    <w:rsid w:val="00E31217"/>
    <w:rsid w:val="00E5294C"/>
    <w:rsid w:val="00E53008"/>
    <w:rsid w:val="00E5751B"/>
    <w:rsid w:val="00E67EC3"/>
    <w:rsid w:val="00E71849"/>
    <w:rsid w:val="00E72B40"/>
    <w:rsid w:val="00EA6016"/>
    <w:rsid w:val="00EB4C4D"/>
    <w:rsid w:val="00EC2733"/>
    <w:rsid w:val="00ED1A47"/>
    <w:rsid w:val="00ED1E6B"/>
    <w:rsid w:val="00EE0608"/>
    <w:rsid w:val="00EE5084"/>
    <w:rsid w:val="00EF53F7"/>
    <w:rsid w:val="00EF55AC"/>
    <w:rsid w:val="00EF57A4"/>
    <w:rsid w:val="00F0312A"/>
    <w:rsid w:val="00F12373"/>
    <w:rsid w:val="00F26C58"/>
    <w:rsid w:val="00F3453F"/>
    <w:rsid w:val="00F35C70"/>
    <w:rsid w:val="00F555FE"/>
    <w:rsid w:val="00F756CE"/>
    <w:rsid w:val="00F77631"/>
    <w:rsid w:val="00F8419E"/>
    <w:rsid w:val="00F873BD"/>
    <w:rsid w:val="00F920D8"/>
    <w:rsid w:val="00F942AF"/>
    <w:rsid w:val="00FC1BF7"/>
    <w:rsid w:val="00FF0571"/>
    <w:rsid w:val="00FF0E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A84BD"/>
  <w15:chartTrackingRefBased/>
  <w15:docId w15:val="{4D248892-6E52-4FF0-9A73-5F9147E6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D0883"/>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9D0883"/>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D0883"/>
    <w:rPr>
      <w:rFonts w:ascii="Trebuchet MS" w:eastAsia="Times New Roman" w:hAnsi="Trebuchet MS" w:cs="Times New Roman"/>
      <w:kern w:val="2"/>
      <w:sz w:val="20"/>
      <w:szCs w:val="24"/>
      <w:lang w:eastAsia="it-IT"/>
    </w:rPr>
  </w:style>
  <w:style w:type="character" w:customStyle="1" w:styleId="Grassettocorsivo">
    <w:name w:val="Grassetto corsivo"/>
    <w:rsid w:val="009D0883"/>
    <w:rPr>
      <w:rFonts w:ascii="Trebuchet MS" w:hAnsi="Trebuchet MS"/>
      <w:b/>
      <w:i/>
      <w:sz w:val="20"/>
    </w:rPr>
  </w:style>
  <w:style w:type="paragraph" w:customStyle="1" w:styleId="Titolocopertina">
    <w:name w:val="Titolo copertina"/>
    <w:basedOn w:val="Normale"/>
    <w:autoRedefine/>
    <w:rsid w:val="009D0883"/>
    <w:pPr>
      <w:widowControl w:val="0"/>
      <w:spacing w:after="0" w:line="480" w:lineRule="auto"/>
    </w:pPr>
    <w:rPr>
      <w:rFonts w:ascii="Trebuchet MS" w:eastAsia="Times New Roman" w:hAnsi="Trebuchet MS" w:cs="Times New Roman"/>
      <w:caps/>
      <w:kern w:val="2"/>
      <w:sz w:val="28"/>
      <w:szCs w:val="28"/>
      <w:lang w:eastAsia="it-IT"/>
    </w:rPr>
  </w:style>
  <w:style w:type="character" w:customStyle="1" w:styleId="BLOCKBOLD">
    <w:name w:val="BLOCK BOLD"/>
    <w:rsid w:val="009D0883"/>
    <w:rPr>
      <w:rFonts w:ascii="Trebuchet MS" w:hAnsi="Trebuchet MS"/>
      <w:b/>
      <w:caps/>
      <w:color w:val="auto"/>
      <w:sz w:val="20"/>
      <w:szCs w:val="20"/>
    </w:rPr>
  </w:style>
  <w:style w:type="paragraph" w:styleId="Intestazione">
    <w:name w:val="header"/>
    <w:basedOn w:val="Normale"/>
    <w:link w:val="IntestazioneCarattere"/>
    <w:rsid w:val="009D0883"/>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rsid w:val="009D0883"/>
    <w:rPr>
      <w:rFonts w:ascii="Trebuchet MS" w:eastAsia="Times New Roman" w:hAnsi="Trebuchet MS" w:cs="Times New Roman"/>
      <w:kern w:val="2"/>
      <w:sz w:val="20"/>
      <w:szCs w:val="24"/>
      <w:lang w:eastAsia="it-IT"/>
    </w:rPr>
  </w:style>
  <w:style w:type="paragraph" w:styleId="Pidipagina">
    <w:name w:val="footer"/>
    <w:basedOn w:val="Normale"/>
    <w:link w:val="PidipaginaCarattere"/>
    <w:uiPriority w:val="99"/>
    <w:unhideWhenUsed/>
    <w:rsid w:val="009D08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0883"/>
  </w:style>
  <w:style w:type="paragraph" w:styleId="Testofumetto">
    <w:name w:val="Balloon Text"/>
    <w:basedOn w:val="Normale"/>
    <w:link w:val="TestofumettoCarattere"/>
    <w:uiPriority w:val="99"/>
    <w:semiHidden/>
    <w:unhideWhenUsed/>
    <w:rsid w:val="009D08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0883"/>
    <w:rPr>
      <w:rFonts w:ascii="Tahoma" w:hAnsi="Tahoma" w:cs="Tahoma"/>
      <w:sz w:val="16"/>
      <w:szCs w:val="16"/>
    </w:rPr>
  </w:style>
  <w:style w:type="character" w:styleId="Numeropagina">
    <w:name w:val="page number"/>
    <w:rsid w:val="009D0883"/>
    <w:rPr>
      <w:rFonts w:ascii="Trebuchet MS" w:hAnsi="Trebuchet MS"/>
      <w:b/>
      <w:color w:val="auto"/>
      <w:sz w:val="16"/>
      <w:szCs w:val="16"/>
    </w:rPr>
  </w:style>
  <w:style w:type="paragraph" w:styleId="Paragrafoelenco">
    <w:name w:val="List Paragraph"/>
    <w:basedOn w:val="Normale"/>
    <w:link w:val="ParagrafoelencoCarattere"/>
    <w:uiPriority w:val="99"/>
    <w:qFormat/>
    <w:rsid w:val="009D0883"/>
    <w:pPr>
      <w:ind w:left="720"/>
      <w:contextualSpacing/>
    </w:pPr>
  </w:style>
  <w:style w:type="paragraph" w:styleId="Corpodeltesto2">
    <w:name w:val="Body Text 2"/>
    <w:basedOn w:val="Corpotesto"/>
    <w:link w:val="Corpodeltesto2Carattere"/>
    <w:rsid w:val="009D0883"/>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9D0883"/>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9D0883"/>
    <w:pPr>
      <w:spacing w:after="120"/>
    </w:pPr>
  </w:style>
  <w:style w:type="character" w:customStyle="1" w:styleId="CorpotestoCarattere">
    <w:name w:val="Corpo testo Carattere"/>
    <w:basedOn w:val="Carpredefinitoparagrafo"/>
    <w:link w:val="Corpotesto"/>
    <w:uiPriority w:val="99"/>
    <w:semiHidden/>
    <w:rsid w:val="009D0883"/>
  </w:style>
  <w:style w:type="character" w:styleId="Collegamentoipertestuale">
    <w:name w:val="Hyperlink"/>
    <w:basedOn w:val="Carpredefinitoparagrafo"/>
    <w:uiPriority w:val="99"/>
    <w:unhideWhenUsed/>
    <w:rsid w:val="009D0883"/>
    <w:rPr>
      <w:color w:val="0000FF"/>
      <w:u w:val="single"/>
    </w:rPr>
  </w:style>
  <w:style w:type="paragraph" w:customStyle="1" w:styleId="usoboll1">
    <w:name w:val="usoboll1"/>
    <w:basedOn w:val="Normale"/>
    <w:link w:val="usoboll1Carattere"/>
    <w:rsid w:val="009D0883"/>
    <w:pPr>
      <w:spacing w:after="0" w:line="482" w:lineRule="atLeast"/>
      <w:jc w:val="both"/>
    </w:pPr>
    <w:rPr>
      <w:rFonts w:ascii="Calibri" w:hAnsi="Calibri" w:cs="Times New Roman"/>
      <w:lang w:eastAsia="it-IT"/>
    </w:rPr>
  </w:style>
  <w:style w:type="character" w:customStyle="1" w:styleId="usoboll1Carattere">
    <w:name w:val="usoboll1 Carattere"/>
    <w:link w:val="usoboll1"/>
    <w:rsid w:val="009D0883"/>
    <w:rPr>
      <w:rFonts w:ascii="Calibri" w:hAnsi="Calibri" w:cs="Times New Roman"/>
      <w:lang w:eastAsia="it-IT"/>
    </w:rPr>
  </w:style>
  <w:style w:type="paragraph" w:customStyle="1" w:styleId="Indirizzo">
    <w:name w:val="Indirizzo"/>
    <w:basedOn w:val="Normale"/>
    <w:autoRedefine/>
    <w:rsid w:val="009D0883"/>
    <w:pPr>
      <w:widowControl w:val="0"/>
      <w:numPr>
        <w:numId w:val="2"/>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unhideWhenUsed/>
    <w:rsid w:val="009D0883"/>
    <w:rPr>
      <w:sz w:val="16"/>
      <w:szCs w:val="16"/>
    </w:rPr>
  </w:style>
  <w:style w:type="paragraph" w:styleId="Testocommento">
    <w:name w:val="annotation text"/>
    <w:basedOn w:val="Normale"/>
    <w:link w:val="TestocommentoCarattere"/>
    <w:uiPriority w:val="99"/>
    <w:unhideWhenUsed/>
    <w:rsid w:val="009D0883"/>
    <w:pPr>
      <w:spacing w:line="240" w:lineRule="auto"/>
    </w:pPr>
    <w:rPr>
      <w:sz w:val="20"/>
      <w:szCs w:val="20"/>
    </w:rPr>
  </w:style>
  <w:style w:type="character" w:customStyle="1" w:styleId="TestocommentoCarattere">
    <w:name w:val="Testo commento Carattere"/>
    <w:basedOn w:val="Carpredefinitoparagrafo"/>
    <w:link w:val="Testocommento"/>
    <w:uiPriority w:val="99"/>
    <w:rsid w:val="009D0883"/>
    <w:rPr>
      <w:sz w:val="20"/>
      <w:szCs w:val="20"/>
    </w:rPr>
  </w:style>
  <w:style w:type="paragraph" w:styleId="Soggettocommento">
    <w:name w:val="annotation subject"/>
    <w:basedOn w:val="Testocommento"/>
    <w:next w:val="Testocommento"/>
    <w:link w:val="SoggettocommentoCarattere"/>
    <w:uiPriority w:val="99"/>
    <w:semiHidden/>
    <w:unhideWhenUsed/>
    <w:rsid w:val="009D0883"/>
    <w:rPr>
      <w:b/>
      <w:bCs/>
    </w:rPr>
  </w:style>
  <w:style w:type="character" w:customStyle="1" w:styleId="SoggettocommentoCarattere">
    <w:name w:val="Soggetto commento Carattere"/>
    <w:basedOn w:val="TestocommentoCarattere"/>
    <w:link w:val="Soggettocommento"/>
    <w:uiPriority w:val="99"/>
    <w:semiHidden/>
    <w:rsid w:val="009D0883"/>
    <w:rPr>
      <w:b/>
      <w:bCs/>
      <w:sz w:val="20"/>
      <w:szCs w:val="20"/>
    </w:rPr>
  </w:style>
  <w:style w:type="paragraph" w:styleId="Revisione">
    <w:name w:val="Revision"/>
    <w:hidden/>
    <w:uiPriority w:val="99"/>
    <w:semiHidden/>
    <w:rsid w:val="009D0883"/>
    <w:pPr>
      <w:spacing w:after="0" w:line="240" w:lineRule="auto"/>
    </w:pPr>
  </w:style>
  <w:style w:type="character" w:styleId="Menzionenonrisolta">
    <w:name w:val="Unresolved Mention"/>
    <w:basedOn w:val="Carpredefinitoparagrafo"/>
    <w:uiPriority w:val="99"/>
    <w:semiHidden/>
    <w:unhideWhenUsed/>
    <w:rsid w:val="009D0883"/>
    <w:rPr>
      <w:color w:val="605E5C"/>
      <w:shd w:val="clear" w:color="auto" w:fill="E1DFDD"/>
    </w:rPr>
  </w:style>
  <w:style w:type="character" w:styleId="Collegamentovisitato">
    <w:name w:val="FollowedHyperlink"/>
    <w:basedOn w:val="Carpredefinitoparagrafo"/>
    <w:uiPriority w:val="99"/>
    <w:semiHidden/>
    <w:unhideWhenUsed/>
    <w:rsid w:val="009D0883"/>
    <w:rPr>
      <w:color w:val="954F72" w:themeColor="followedHyperlink"/>
      <w:u w:val="single"/>
    </w:rPr>
  </w:style>
  <w:style w:type="character" w:customStyle="1" w:styleId="ParagrafoelencoCarattere">
    <w:name w:val="Paragrafo elenco Carattere"/>
    <w:basedOn w:val="Carpredefinitoparagrafo"/>
    <w:link w:val="Paragrafoelenco"/>
    <w:uiPriority w:val="99"/>
    <w:qFormat/>
    <w:locked/>
    <w:rsid w:val="009D0883"/>
  </w:style>
  <w:style w:type="paragraph" w:styleId="Testonotaapidipagina">
    <w:name w:val="footnote text"/>
    <w:basedOn w:val="Normale"/>
    <w:link w:val="TestonotaapidipaginaCarattere"/>
    <w:uiPriority w:val="99"/>
    <w:semiHidden/>
    <w:rsid w:val="009D0883"/>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9D0883"/>
    <w:rPr>
      <w:rFonts w:ascii="Calibri" w:eastAsia="Calibri" w:hAnsi="Calibri" w:cs="Times New Roman"/>
      <w:sz w:val="20"/>
      <w:szCs w:val="20"/>
    </w:rPr>
  </w:style>
  <w:style w:type="character" w:styleId="Rimandonotaapidipagina">
    <w:name w:val="footnote reference"/>
    <w:basedOn w:val="Carpredefinitoparagrafo"/>
    <w:uiPriority w:val="99"/>
    <w:semiHidden/>
    <w:rsid w:val="009D0883"/>
    <w:rPr>
      <w:rFonts w:cs="Times New Roman"/>
      <w:vertAlign w:val="superscript"/>
    </w:rPr>
  </w:style>
  <w:style w:type="character" w:customStyle="1" w:styleId="normaltextrun">
    <w:name w:val="normaltextrun"/>
    <w:basedOn w:val="Carpredefinitoparagrafo"/>
    <w:rsid w:val="009D0883"/>
  </w:style>
  <w:style w:type="character" w:customStyle="1" w:styleId="eop">
    <w:name w:val="eop"/>
    <w:basedOn w:val="Carpredefinitoparagrafo"/>
    <w:rsid w:val="009D0883"/>
  </w:style>
  <w:style w:type="paragraph" w:customStyle="1" w:styleId="paragraph">
    <w:name w:val="paragraph"/>
    <w:basedOn w:val="Normale"/>
    <w:rsid w:val="009D0883"/>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99"/>
    <w:rsid w:val="009D0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0776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0777">
      <w:bodyDiv w:val="1"/>
      <w:marLeft w:val="0"/>
      <w:marRight w:val="0"/>
      <w:marTop w:val="0"/>
      <w:marBottom w:val="0"/>
      <w:divBdr>
        <w:top w:val="none" w:sz="0" w:space="0" w:color="auto"/>
        <w:left w:val="none" w:sz="0" w:space="0" w:color="auto"/>
        <w:bottom w:val="none" w:sz="0" w:space="0" w:color="auto"/>
        <w:right w:val="none" w:sz="0" w:space="0" w:color="auto"/>
      </w:divBdr>
    </w:div>
    <w:div w:id="415710940">
      <w:bodyDiv w:val="1"/>
      <w:marLeft w:val="0"/>
      <w:marRight w:val="0"/>
      <w:marTop w:val="0"/>
      <w:marBottom w:val="0"/>
      <w:divBdr>
        <w:top w:val="none" w:sz="0" w:space="0" w:color="auto"/>
        <w:left w:val="none" w:sz="0" w:space="0" w:color="auto"/>
        <w:bottom w:val="none" w:sz="0" w:space="0" w:color="auto"/>
        <w:right w:val="none" w:sz="0" w:space="0" w:color="auto"/>
      </w:divBdr>
    </w:div>
    <w:div w:id="684139275">
      <w:bodyDiv w:val="1"/>
      <w:marLeft w:val="0"/>
      <w:marRight w:val="0"/>
      <w:marTop w:val="0"/>
      <w:marBottom w:val="0"/>
      <w:divBdr>
        <w:top w:val="none" w:sz="0" w:space="0" w:color="auto"/>
        <w:left w:val="none" w:sz="0" w:space="0" w:color="auto"/>
        <w:bottom w:val="none" w:sz="0" w:space="0" w:color="auto"/>
        <w:right w:val="none" w:sz="0" w:space="0" w:color="auto"/>
      </w:divBdr>
    </w:div>
    <w:div w:id="706950777">
      <w:bodyDiv w:val="1"/>
      <w:marLeft w:val="0"/>
      <w:marRight w:val="0"/>
      <w:marTop w:val="0"/>
      <w:marBottom w:val="0"/>
      <w:divBdr>
        <w:top w:val="none" w:sz="0" w:space="0" w:color="auto"/>
        <w:left w:val="none" w:sz="0" w:space="0" w:color="auto"/>
        <w:bottom w:val="none" w:sz="0" w:space="0" w:color="auto"/>
        <w:right w:val="none" w:sz="0" w:space="0" w:color="auto"/>
      </w:divBdr>
    </w:div>
    <w:div w:id="893010419">
      <w:bodyDiv w:val="1"/>
      <w:marLeft w:val="0"/>
      <w:marRight w:val="0"/>
      <w:marTop w:val="0"/>
      <w:marBottom w:val="0"/>
      <w:divBdr>
        <w:top w:val="none" w:sz="0" w:space="0" w:color="auto"/>
        <w:left w:val="none" w:sz="0" w:space="0" w:color="auto"/>
        <w:bottom w:val="none" w:sz="0" w:space="0" w:color="auto"/>
        <w:right w:val="none" w:sz="0" w:space="0" w:color="auto"/>
      </w:divBdr>
    </w:div>
    <w:div w:id="1095127447">
      <w:bodyDiv w:val="1"/>
      <w:marLeft w:val="0"/>
      <w:marRight w:val="0"/>
      <w:marTop w:val="0"/>
      <w:marBottom w:val="0"/>
      <w:divBdr>
        <w:top w:val="none" w:sz="0" w:space="0" w:color="auto"/>
        <w:left w:val="none" w:sz="0" w:space="0" w:color="auto"/>
        <w:bottom w:val="none" w:sz="0" w:space="0" w:color="auto"/>
        <w:right w:val="none" w:sz="0" w:space="0" w:color="auto"/>
      </w:divBdr>
    </w:div>
    <w:div w:id="1378434158">
      <w:bodyDiv w:val="1"/>
      <w:marLeft w:val="0"/>
      <w:marRight w:val="0"/>
      <w:marTop w:val="0"/>
      <w:marBottom w:val="0"/>
      <w:divBdr>
        <w:top w:val="none" w:sz="0" w:space="0" w:color="auto"/>
        <w:left w:val="none" w:sz="0" w:space="0" w:color="auto"/>
        <w:bottom w:val="none" w:sz="0" w:space="0" w:color="auto"/>
        <w:right w:val="none" w:sz="0" w:space="0" w:color="auto"/>
      </w:divBdr>
    </w:div>
    <w:div w:id="1671368402">
      <w:bodyDiv w:val="1"/>
      <w:marLeft w:val="0"/>
      <w:marRight w:val="0"/>
      <w:marTop w:val="0"/>
      <w:marBottom w:val="0"/>
      <w:divBdr>
        <w:top w:val="none" w:sz="0" w:space="0" w:color="auto"/>
        <w:left w:val="none" w:sz="0" w:space="0" w:color="auto"/>
        <w:bottom w:val="none" w:sz="0" w:space="0" w:color="auto"/>
        <w:right w:val="none" w:sz="0" w:space="0" w:color="auto"/>
      </w:divBdr>
    </w:div>
    <w:div w:id="176071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6418837B3544469340527B7B513876" ma:contentTypeVersion="2" ma:contentTypeDescription="Creare un nuovo documento." ma:contentTypeScope="" ma:versionID="1483066e3ebe832686151c4e7ef8a715">
  <xsd:schema xmlns:xsd="http://www.w3.org/2001/XMLSchema" xmlns:xs="http://www.w3.org/2001/XMLSchema" xmlns:p="http://schemas.microsoft.com/office/2006/metadata/properties" xmlns:ns2="22282369-12e4-44b8-86fa-c184c3ad0d1f" targetNamespace="http://schemas.microsoft.com/office/2006/metadata/properties" ma:root="true" ma:fieldsID="3945961a6b1702d2ad450f334dd6909f" ns2:_="">
    <xsd:import namespace="22282369-12e4-44b8-86fa-c184c3ad0d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82369-12e4-44b8-86fa-c184c3ad0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9E7BF-8737-4569-A4AA-B8FADC9F0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82369-12e4-44b8-86fa-c184c3ad0d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07FFE-4BDC-4CD3-B033-63DC516CC14B}">
  <ds:schemaRefs>
    <ds:schemaRef ds:uri="http://schemas.microsoft.com/sharepoint/v3/contenttype/forms"/>
  </ds:schemaRefs>
</ds:datastoreItem>
</file>

<file path=customXml/itemProps3.xml><?xml version="1.0" encoding="utf-8"?>
<ds:datastoreItem xmlns:ds="http://schemas.openxmlformats.org/officeDocument/2006/customXml" ds:itemID="{47CEC20C-0220-43B3-BE3E-5AECD9BB8524}">
  <ds:schemaRefs>
    <ds:schemaRef ds:uri="http://schemas.microsoft.com/office/infopath/2007/PartnerControl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22282369-12e4-44b8-86fa-c184c3ad0d1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25FDB4B-DA99-47AD-8FBB-6E7B7876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918</Words>
  <Characters>5238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6144</CharactersWithSpaces>
  <SharedDoc>false</SharedDoc>
  <HLinks>
    <vt:vector size="24" baseType="variant">
      <vt:variant>
        <vt:i4>458854</vt:i4>
      </vt:variant>
      <vt:variant>
        <vt:i4>9</vt:i4>
      </vt:variant>
      <vt:variant>
        <vt:i4>0</vt:i4>
      </vt:variant>
      <vt:variant>
        <vt:i4>5</vt:i4>
      </vt:variant>
      <vt:variant>
        <vt:lpwstr>http://www.bosettiegatti.eu/info/norme/2011_0159.htm</vt:lpwstr>
      </vt:variant>
      <vt:variant>
        <vt:lpwstr>092</vt:lpwstr>
      </vt:variant>
      <vt:variant>
        <vt:i4>393318</vt:i4>
      </vt:variant>
      <vt:variant>
        <vt:i4>6</vt:i4>
      </vt:variant>
      <vt:variant>
        <vt:i4>0</vt:i4>
      </vt:variant>
      <vt:variant>
        <vt:i4>5</vt:i4>
      </vt:variant>
      <vt:variant>
        <vt:lpwstr>http://www.bosettiegatti.eu/info/norme/2011_0159.htm</vt:lpwstr>
      </vt:variant>
      <vt:variant>
        <vt:lpwstr>088</vt:lpwstr>
      </vt:variant>
      <vt:variant>
        <vt:i4>393318</vt:i4>
      </vt:variant>
      <vt:variant>
        <vt:i4>3</vt:i4>
      </vt:variant>
      <vt:variant>
        <vt:i4>0</vt:i4>
      </vt:variant>
      <vt:variant>
        <vt:i4>5</vt:i4>
      </vt:variant>
      <vt:variant>
        <vt:lpwstr>http://www.bosettiegatti.eu/info/norme/2011_0159.htm</vt:lpwstr>
      </vt:variant>
      <vt:variant>
        <vt:lpwstr>084</vt:lpwstr>
      </vt:variant>
      <vt:variant>
        <vt:i4>524390</vt:i4>
      </vt:variant>
      <vt:variant>
        <vt:i4>0</vt:i4>
      </vt:variant>
      <vt:variant>
        <vt:i4>0</vt:i4>
      </vt:variant>
      <vt:variant>
        <vt:i4>5</vt:i4>
      </vt:variant>
      <vt:variant>
        <vt:lpwstr>http://www.bosettiegatti.eu/info/norme/2011_0159.htm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Della Vida Paola</dc:creator>
  <cp:keywords/>
  <dc:description/>
  <cp:lastModifiedBy>SCDC Invitalia</cp:lastModifiedBy>
  <cp:revision>8</cp:revision>
  <cp:lastPrinted>2022-08-01T09:05:00Z</cp:lastPrinted>
  <dcterms:created xsi:type="dcterms:W3CDTF">2022-07-26T06:55:00Z</dcterms:created>
  <dcterms:modified xsi:type="dcterms:W3CDTF">2022-08-01T09:05:00Z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0x010100236418837B3544469340527B7B513876</vt:lpwstr>
  </property>
</Properties>
</file>